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上海磊帅实业有限公司“5.28”</w:t>
      </w:r>
    </w:p>
    <w:p>
      <w:pPr>
        <w:snapToGrid w:val="0"/>
        <w:spacing w:line="600" w:lineRule="exact"/>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触电死亡事故调查报告</w:t>
      </w:r>
    </w:p>
    <w:p>
      <w:pPr>
        <w:spacing w:line="600" w:lineRule="exact"/>
        <w:ind w:firstLine="600" w:firstLineChars="200"/>
        <w:rPr>
          <w:rFonts w:ascii="仿宋_GB2312" w:eastAsia="仿宋_GB2312"/>
          <w:sz w:val="30"/>
          <w:szCs w:val="30"/>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2023年5月28日10时45分左右，在浦东新区航头镇航吉路26号发生一起触电事故，造成1人死亡。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接到事故报告后，根据《中华人民共和国安全生产法》和《生产安全事故报告和调查处理条例》（国务院令第493号）等相关法律法规的要求，以及浦东新区人民政府的授权，由浦东新区应急管理局（以下简称：</w:t>
      </w:r>
      <w:r>
        <w:rPr>
          <w:rFonts w:hint="eastAsia" w:ascii="仿宋_GB2312" w:eastAsia="仿宋_GB2312"/>
          <w:sz w:val="32"/>
          <w:szCs w:val="32"/>
          <w:lang w:eastAsia="zh-CN"/>
        </w:rPr>
        <w:t>“</w:t>
      </w:r>
      <w:r>
        <w:rPr>
          <w:rFonts w:hint="eastAsia" w:ascii="仿宋_GB2312" w:eastAsia="仿宋_GB2312"/>
          <w:sz w:val="32"/>
          <w:szCs w:val="32"/>
        </w:rPr>
        <w:t>区应急管理局</w:t>
      </w:r>
      <w:r>
        <w:rPr>
          <w:rFonts w:hint="eastAsia" w:ascii="仿宋_GB2312" w:eastAsia="仿宋_GB2312"/>
          <w:sz w:val="32"/>
          <w:szCs w:val="32"/>
          <w:lang w:eastAsia="zh-CN"/>
        </w:rPr>
        <w:t>”</w:t>
      </w:r>
      <w:r>
        <w:rPr>
          <w:rFonts w:hint="eastAsia" w:ascii="仿宋_GB2312" w:eastAsia="仿宋_GB2312"/>
          <w:sz w:val="32"/>
          <w:szCs w:val="32"/>
        </w:rPr>
        <w:t>）牵头，会同上海市公安局浦东分局、</w:t>
      </w:r>
      <w:r>
        <w:rPr>
          <w:rFonts w:hint="eastAsia" w:ascii="仿宋_GB2312" w:eastAsia="仿宋_GB2312"/>
          <w:sz w:val="32"/>
          <w:szCs w:val="32"/>
          <w:lang w:eastAsia="zh-CN"/>
        </w:rPr>
        <w:t>浦东新区建设和交通委员会、</w:t>
      </w:r>
      <w:r>
        <w:rPr>
          <w:rFonts w:hint="eastAsia" w:ascii="仿宋_GB2312" w:eastAsia="仿宋_GB2312"/>
          <w:sz w:val="32"/>
          <w:szCs w:val="32"/>
        </w:rPr>
        <w:t>浦东新区总工会、航头镇人民政府，并邀请浦东新区监察委员会派员组成事故调查组。调查组通过现场勘查、调查取证、技术</w:t>
      </w:r>
      <w:r>
        <w:rPr>
          <w:rFonts w:hint="eastAsia" w:ascii="仿宋_GB2312" w:eastAsia="仿宋_GB2312"/>
          <w:sz w:val="32"/>
          <w:szCs w:val="32"/>
          <w:lang w:eastAsia="zh-CN"/>
        </w:rPr>
        <w:t>鉴定</w:t>
      </w:r>
      <w:r>
        <w:rPr>
          <w:rFonts w:hint="eastAsia" w:ascii="仿宋_GB2312" w:eastAsia="仿宋_GB2312"/>
          <w:sz w:val="32"/>
          <w:szCs w:val="32"/>
        </w:rPr>
        <w:t>、综合分析等，查明了事故发生的原因，认定了事故的性质，提出了对有关责任人员、责任单位的处理建议和防范措施。现将情况报告如下：</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一、基本情况</w:t>
      </w:r>
    </w:p>
    <w:p>
      <w:pPr>
        <w:ind w:firstLine="480" w:firstLineChars="15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（一）单位基本情况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1.上海磊帅实业有限公司（以下简称：“磊帅公司”），成立于2011年7月19日；统一社会信用代码：91310120579151034Y; 住所：上海市奉贤区金汇镇大叶公路118号1幢315室；法定代表人：吕瑞峰; 公司类型：有限责任公司（自然人投资或控股）; 经营范围：金属制品，机械设备（除特种设备）及配件、模具加工（限分支机构经营）、批发、零售，金属材料、钢材，包装材料、防水材料、五金机电、建筑材料、装饰材料批发、零售，园林绿化工程施工，建筑工程施工，土石方工程施工，市政工程施工，景观设计，货物运输代理，商务信息咨询，物业管理。【依法须经批准的项目，经相关部门批准后方可开展经营活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2.上海澄龙裕航商业管理有限公司（以下简称“澄龙裕航公司”），成立于2021年10月11日; 统一社会信用代码：91310115MA7AT3H542; 住所：浦东新区航头镇航吉路26、28号2幢2楼208室；法定代表人：钟玲海; 公司类型：有限责任公司(自然人投资或控股); 经营范围：许可项目：建设工程施工；住宅室内装饰装修（依法须经批准的项目，经相关部门批准后方可开展经营活动，具体经营项目以相关部门批准文件或许可证件为准）一般项目：物业管理；酒店管理；餐饮管理；房地产经纪；企业管理咨询；住房租赁等。（除依法须经批准的项目外，凭营业执照依法自主开展经营活动）</w:t>
      </w:r>
    </w:p>
    <w:p>
      <w:pPr>
        <w:spacing w:line="600" w:lineRule="exact"/>
        <w:ind w:firstLine="640" w:firstLineChars="200"/>
        <w:rPr>
          <w:rFonts w:ascii="仿宋_GB2312" w:eastAsia="仿宋_GB2312"/>
          <w:sz w:val="30"/>
          <w:szCs w:val="30"/>
        </w:rPr>
      </w:pPr>
      <w:r>
        <w:rPr>
          <w:rFonts w:hint="eastAsia" w:ascii="仿宋_GB2312" w:eastAsia="仿宋_GB2312"/>
          <w:sz w:val="32"/>
          <w:szCs w:val="32"/>
        </w:rPr>
        <w:t>3.上海航吉企业发展有限公司（以下简称“航吉公司”），成立于2018年12月28日，统一社会信用代码：91310115MA1HAE1975; 住所：浦东新区航头镇沪南公路5469弄126号；法定代表人：钟玲海; 公司类型：有限责任公司(自然人投资或控股); 经营范围：企业管理咨询，商务信息咨询，市场营销策划，展览展示服务，会务服务，保洁服务，绿化养护，房屋建设工程施工等。【依法须经批准的项目，经相关部门批准后方可开展经营活动】</w:t>
      </w:r>
    </w:p>
    <w:p>
      <w:pPr>
        <w:spacing w:line="600" w:lineRule="exact"/>
        <w:ind w:firstLine="640" w:firstLineChars="200"/>
        <w:outlineLvl w:val="1"/>
        <w:rPr>
          <w:rFonts w:hint="eastAsia" w:ascii="楷体_GB2312" w:hAnsi="楷体_GB2312" w:eastAsia="楷体_GB2312" w:cs="楷体_GB2312"/>
          <w:b/>
          <w:color w:val="000000"/>
          <w:sz w:val="32"/>
          <w:szCs w:val="32"/>
          <w:lang w:eastAsia="zh-CN"/>
        </w:rPr>
      </w:pPr>
      <w:r>
        <w:rPr>
          <w:rFonts w:hint="eastAsia" w:ascii="楷体_GB2312" w:hAnsi="楷体_GB2312" w:eastAsia="楷体_GB2312" w:cs="楷体_GB2312"/>
          <w:b w:val="0"/>
          <w:bCs/>
          <w:color w:val="000000"/>
          <w:sz w:val="32"/>
          <w:szCs w:val="32"/>
          <w:lang w:eastAsia="zh-CN"/>
        </w:rPr>
        <w:t>（二）相关合同关系情况</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1.航吉路26号2号楼为上海航头资产管理有限公司所有。2019年3月6日，上海航头资产管理有限公司与航吉公司签订了授权书，授权航吉公司进行</w:t>
      </w:r>
      <w:r>
        <w:rPr>
          <w:rFonts w:hint="eastAsia" w:ascii="仿宋_GB2312" w:eastAsia="仿宋_GB2312"/>
          <w:sz w:val="32"/>
          <w:szCs w:val="32"/>
          <w:lang w:eastAsia="zh-CN"/>
        </w:rPr>
        <w:t>房屋</w:t>
      </w:r>
      <w:r>
        <w:rPr>
          <w:rFonts w:hint="eastAsia" w:ascii="仿宋_GB2312" w:eastAsia="仿宋_GB2312"/>
          <w:sz w:val="32"/>
          <w:szCs w:val="32"/>
        </w:rPr>
        <w:t>招商和管理，授权权限包括：房屋的招商出租和日常管理；房屋的物业管理；房屋相关设施设备的维护和管理；法律法规规定由房屋产权房负责管理的其他事项。授权期限：2019年3月6日至2024年3月5日。</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2.航吉公司与澄龙裕航公司签订了房屋租赁合同，将航吉路26号</w:t>
      </w:r>
      <w:r>
        <w:rPr>
          <w:rFonts w:hint="eastAsia" w:ascii="仿宋_GB2312" w:eastAsia="仿宋_GB2312"/>
          <w:sz w:val="32"/>
          <w:szCs w:val="32"/>
          <w:lang w:val="en-US" w:eastAsia="zh-CN"/>
        </w:rPr>
        <w:t>1</w:t>
      </w:r>
      <w:r>
        <w:rPr>
          <w:rFonts w:hint="eastAsia" w:ascii="仿宋_GB2312" w:eastAsia="仿宋_GB2312"/>
          <w:sz w:val="32"/>
          <w:szCs w:val="32"/>
        </w:rPr>
        <w:t>号楼、</w:t>
      </w:r>
      <w:r>
        <w:rPr>
          <w:rFonts w:hint="eastAsia" w:ascii="仿宋_GB2312" w:eastAsia="仿宋_GB2312"/>
          <w:sz w:val="32"/>
          <w:szCs w:val="32"/>
          <w:lang w:val="en-US" w:eastAsia="zh-CN"/>
        </w:rPr>
        <w:t>2</w:t>
      </w:r>
      <w:r>
        <w:rPr>
          <w:rFonts w:hint="eastAsia" w:ascii="仿宋_GB2312" w:eastAsia="仿宋_GB2312"/>
          <w:sz w:val="32"/>
          <w:szCs w:val="32"/>
        </w:rPr>
        <w:t>号楼（</w:t>
      </w:r>
      <w:r>
        <w:rPr>
          <w:rFonts w:hint="eastAsia" w:ascii="仿宋_GB2312" w:eastAsia="仿宋_GB2312"/>
          <w:sz w:val="32"/>
          <w:szCs w:val="32"/>
          <w:lang w:eastAsia="zh-CN"/>
        </w:rPr>
        <w:t>合同中</w:t>
      </w:r>
      <w:r>
        <w:rPr>
          <w:rFonts w:hint="eastAsia" w:ascii="仿宋_GB2312" w:eastAsia="仿宋_GB2312"/>
          <w:sz w:val="32"/>
          <w:szCs w:val="32"/>
        </w:rPr>
        <w:t>为</w:t>
      </w:r>
      <w:r>
        <w:rPr>
          <w:rFonts w:hint="eastAsia" w:ascii="仿宋_GB2312" w:eastAsia="仿宋_GB2312"/>
          <w:sz w:val="32"/>
          <w:szCs w:val="32"/>
          <w:lang w:val="en-US" w:eastAsia="zh-CN"/>
        </w:rPr>
        <w:t>7</w:t>
      </w:r>
      <w:r>
        <w:rPr>
          <w:rFonts w:hint="eastAsia" w:ascii="仿宋_GB2312" w:eastAsia="仿宋_GB2312"/>
          <w:sz w:val="32"/>
          <w:szCs w:val="32"/>
        </w:rPr>
        <w:t>号楼、</w:t>
      </w:r>
      <w:r>
        <w:rPr>
          <w:rFonts w:hint="eastAsia" w:ascii="仿宋_GB2312" w:eastAsia="仿宋_GB2312"/>
          <w:sz w:val="32"/>
          <w:szCs w:val="32"/>
          <w:lang w:val="en-US" w:eastAsia="zh-CN"/>
        </w:rPr>
        <w:t>8</w:t>
      </w:r>
      <w:r>
        <w:rPr>
          <w:rFonts w:hint="eastAsia" w:ascii="仿宋_GB2312" w:eastAsia="仿宋_GB2312"/>
          <w:sz w:val="32"/>
          <w:szCs w:val="32"/>
        </w:rPr>
        <w:t>号楼）出租给澄龙裕航公司，租赁期自2021年10月1日至2038年9月30日。</w:t>
      </w:r>
    </w:p>
    <w:p>
      <w:pPr>
        <w:spacing w:line="600" w:lineRule="exact"/>
        <w:ind w:firstLine="640" w:firstLineChars="200"/>
        <w:rPr>
          <w:rFonts w:hint="default" w:ascii="仿宋_GB2312" w:eastAsia="仿宋_GB2312"/>
          <w:color w:val="auto"/>
          <w:sz w:val="32"/>
          <w:szCs w:val="32"/>
          <w:highlight w:val="yellow"/>
          <w:lang w:val="en-US" w:eastAsia="zh-CN"/>
        </w:rPr>
      </w:pPr>
      <w:r>
        <w:rPr>
          <w:rFonts w:hint="eastAsia" w:ascii="仿宋_GB2312" w:eastAsia="仿宋_GB2312"/>
          <w:sz w:val="32"/>
          <w:szCs w:val="32"/>
        </w:rPr>
        <w:t>3.2023年3月</w:t>
      </w:r>
      <w:r>
        <w:rPr>
          <w:rFonts w:hint="eastAsia" w:ascii="仿宋_GB2312" w:eastAsia="仿宋_GB2312"/>
          <w:color w:val="auto"/>
          <w:sz w:val="32"/>
          <w:szCs w:val="32"/>
        </w:rPr>
        <w:t>8日，澄龙裕航公司与磊帅公司签订了《建设工程专业分包合同》，</w:t>
      </w:r>
      <w:r>
        <w:rPr>
          <w:rFonts w:hint="eastAsia" w:ascii="仿宋_GB2312" w:eastAsia="仿宋_GB2312"/>
          <w:color w:val="auto"/>
          <w:sz w:val="32"/>
          <w:szCs w:val="32"/>
          <w:lang w:eastAsia="zh-CN"/>
        </w:rPr>
        <w:t>工程名称：智慧大麦湾项目（二号楼）改造装修喷涂工程；工程地点：上海市浦东新区航吉路</w:t>
      </w:r>
      <w:r>
        <w:rPr>
          <w:rFonts w:hint="eastAsia" w:ascii="仿宋_GB2312" w:eastAsia="仿宋_GB2312"/>
          <w:color w:val="auto"/>
          <w:sz w:val="32"/>
          <w:szCs w:val="32"/>
          <w:lang w:val="en-US" w:eastAsia="zh-CN"/>
        </w:rPr>
        <w:t>26号2号楼；工程承包范围：</w:t>
      </w:r>
      <w:r>
        <w:rPr>
          <w:rFonts w:hint="eastAsia" w:ascii="仿宋_GB2312" w:eastAsia="仿宋_GB2312"/>
          <w:color w:val="auto"/>
          <w:sz w:val="32"/>
          <w:szCs w:val="32"/>
        </w:rPr>
        <w:t>2号楼外立面喷涂真石漆及内墙喷涂涂料与之相关的其他工作</w:t>
      </w:r>
      <w:r>
        <w:rPr>
          <w:rFonts w:hint="eastAsia" w:ascii="仿宋_GB2312" w:eastAsia="仿宋_GB2312"/>
          <w:color w:val="auto"/>
          <w:sz w:val="32"/>
          <w:szCs w:val="32"/>
          <w:highlight w:val="none"/>
          <w:lang w:val="en-US" w:eastAsia="zh-CN"/>
        </w:rPr>
        <w:t>。</w:t>
      </w:r>
    </w:p>
    <w:p>
      <w:pPr>
        <w:ind w:firstLine="480" w:firstLineChars="150"/>
        <w:outlineLvl w:val="1"/>
        <w:rPr>
          <w:rFonts w:hint="eastAsia"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w:t>
      </w:r>
      <w:r>
        <w:rPr>
          <w:rFonts w:hint="eastAsia" w:ascii="楷体_GB2312" w:hAnsi="楷体_GB2312" w:eastAsia="楷体_GB2312" w:cs="楷体_GB2312"/>
          <w:b w:val="0"/>
          <w:bCs/>
          <w:color w:val="000000"/>
          <w:sz w:val="32"/>
          <w:szCs w:val="32"/>
          <w:lang w:eastAsia="zh-CN"/>
        </w:rPr>
        <w:t>三</w:t>
      </w:r>
      <w:r>
        <w:rPr>
          <w:rFonts w:hint="eastAsia" w:ascii="楷体_GB2312" w:hAnsi="楷体_GB2312" w:eastAsia="楷体_GB2312" w:cs="楷体_GB2312"/>
          <w:b w:val="0"/>
          <w:bCs/>
          <w:color w:val="000000"/>
          <w:sz w:val="32"/>
          <w:szCs w:val="32"/>
        </w:rPr>
        <w:t>）相关人员情况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1.吴能传，男，39岁，安徽舒城县人</w:t>
      </w:r>
      <w:r>
        <w:rPr>
          <w:rFonts w:hint="eastAsia" w:ascii="仿宋_GB2312" w:eastAsia="仿宋_GB2312"/>
          <w:color w:val="auto"/>
          <w:sz w:val="32"/>
          <w:szCs w:val="32"/>
          <w:lang w:eastAsia="zh-CN"/>
        </w:rPr>
        <w:t>，油漆工</w:t>
      </w:r>
      <w:r>
        <w:rPr>
          <w:rFonts w:hint="eastAsia" w:ascii="仿宋_GB2312" w:eastAsia="仿宋_GB2312"/>
          <w:sz w:val="32"/>
          <w:szCs w:val="32"/>
        </w:rPr>
        <w:t>，负责室内墙面打磨。</w:t>
      </w:r>
    </w:p>
    <w:p>
      <w:pPr>
        <w:spacing w:line="600" w:lineRule="exact"/>
        <w:ind w:firstLine="640" w:firstLineChars="200"/>
        <w:rPr>
          <w:rFonts w:ascii="仿宋_GB2312" w:eastAsia="仿宋_GB2312"/>
          <w:color w:val="auto"/>
          <w:sz w:val="32"/>
          <w:szCs w:val="32"/>
        </w:rPr>
      </w:pPr>
      <w:r>
        <w:rPr>
          <w:rFonts w:hint="eastAsia" w:ascii="仿宋_GB2312" w:eastAsia="仿宋_GB2312"/>
          <w:sz w:val="32"/>
          <w:szCs w:val="32"/>
        </w:rPr>
        <w:t>2.赵勋东，男，40岁，安徽舒城</w:t>
      </w:r>
      <w:r>
        <w:rPr>
          <w:rFonts w:hint="eastAsia" w:ascii="仿宋_GB2312" w:eastAsia="仿宋_GB2312"/>
          <w:color w:val="auto"/>
          <w:sz w:val="32"/>
          <w:szCs w:val="32"/>
        </w:rPr>
        <w:t>县人，</w:t>
      </w:r>
      <w:r>
        <w:rPr>
          <w:rFonts w:hint="eastAsia" w:ascii="仿宋_GB2312" w:eastAsia="仿宋_GB2312"/>
          <w:color w:val="auto"/>
          <w:sz w:val="32"/>
          <w:szCs w:val="32"/>
          <w:lang w:eastAsia="zh-CN"/>
        </w:rPr>
        <w:t>磊帅公司现场负责人</w:t>
      </w:r>
      <w:r>
        <w:rPr>
          <w:rFonts w:hint="eastAsia" w:ascii="仿宋_GB2312" w:eastAsia="仿宋_GB2312"/>
          <w:color w:val="auto"/>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3.吕瑞峰，男，57岁，山东济宁市人，磊帅公司法定代表人</w:t>
      </w:r>
      <w:r>
        <w:rPr>
          <w:rFonts w:hint="eastAsia" w:ascii="仿宋_GB2312" w:eastAsia="仿宋_GB2312"/>
          <w:sz w:val="32"/>
          <w:szCs w:val="32"/>
          <w:lang w:eastAsia="zh-CN"/>
        </w:rPr>
        <w:t>，全面负责公司经营管理</w:t>
      </w:r>
      <w:r>
        <w:rPr>
          <w:rFonts w:hint="eastAsia" w:asci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4.赵正虎，男，46岁，安徽霍邱县人，磊帅公司监事。</w:t>
      </w:r>
    </w:p>
    <w:p>
      <w:pPr>
        <w:spacing w:line="600" w:lineRule="exact"/>
        <w:ind w:firstLine="640" w:firstLineChars="200"/>
        <w:rPr>
          <w:rFonts w:ascii="仿宋_GB2312" w:eastAsia="仿宋_GB2312"/>
          <w:sz w:val="32"/>
          <w:szCs w:val="32"/>
        </w:rPr>
      </w:pPr>
      <w:r>
        <w:rPr>
          <w:rFonts w:hint="eastAsia" w:ascii="仿宋_GB2312" w:eastAsia="仿宋_GB2312"/>
          <w:color w:val="000000"/>
          <w:sz w:val="32"/>
          <w:szCs w:val="32"/>
        </w:rPr>
        <w:t>5.陈</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龙</w:t>
      </w:r>
      <w:r>
        <w:rPr>
          <w:rFonts w:hint="eastAsia" w:ascii="仿宋_GB2312" w:eastAsia="仿宋_GB2312"/>
          <w:sz w:val="32"/>
          <w:szCs w:val="32"/>
        </w:rPr>
        <w:t>，男，42岁，湖北英山县人，澄龙裕航公司工程部经理。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6.沈志根，男，55岁，</w:t>
      </w:r>
      <w:r>
        <w:rPr>
          <w:rFonts w:hint="eastAsia" w:ascii="仿宋_GB2312" w:eastAsia="仿宋_GB2312"/>
          <w:sz w:val="32"/>
          <w:szCs w:val="32"/>
          <w:lang w:eastAsia="zh-CN"/>
        </w:rPr>
        <w:t>浙江上虞县人，</w:t>
      </w:r>
      <w:r>
        <w:rPr>
          <w:rFonts w:hint="eastAsia" w:ascii="仿宋_GB2312" w:eastAsia="仿宋_GB2312"/>
          <w:sz w:val="32"/>
          <w:szCs w:val="32"/>
        </w:rPr>
        <w:t>澄龙裕航公司木工。</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7.陈兴辉，男，46岁，安徽霍邱县人，澄龙裕航公司电工。</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二、事故发生经过和救援情况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eastAsia="仿宋_GB2312"/>
          <w:color w:val="FF0000"/>
          <w:sz w:val="30"/>
          <w:szCs w:val="30"/>
        </w:rPr>
      </w:pPr>
      <w:r>
        <w:rPr>
          <w:rFonts w:hint="eastAsia" w:ascii="仿宋_GB2312" w:eastAsia="仿宋_GB2312"/>
          <w:color w:val="auto"/>
          <w:sz w:val="32"/>
          <w:szCs w:val="32"/>
          <w:lang w:val="en-US" w:eastAsia="zh-CN"/>
        </w:rPr>
        <w:t>2023年3月中旬，</w:t>
      </w:r>
      <w:r>
        <w:rPr>
          <w:rFonts w:hint="eastAsia" w:ascii="仿宋_GB2312" w:eastAsia="仿宋_GB2312"/>
          <w:sz w:val="32"/>
          <w:szCs w:val="32"/>
        </w:rPr>
        <w:t>航吉路26号</w:t>
      </w:r>
      <w:r>
        <w:rPr>
          <w:rFonts w:hint="eastAsia" w:ascii="仿宋_GB2312" w:eastAsia="仿宋_GB2312"/>
          <w:color w:val="auto"/>
          <w:sz w:val="32"/>
          <w:szCs w:val="32"/>
          <w:lang w:val="en-US" w:eastAsia="zh-CN"/>
        </w:rPr>
        <w:t>2号楼装修喷涂工程开始施工，事发前已经完成了5楼及4楼室内部分墙面的打磨工作。</w:t>
      </w:r>
      <w:r>
        <w:rPr>
          <w:rFonts w:hint="eastAsia" w:ascii="仿宋_GB2312" w:eastAsia="仿宋_GB2312"/>
          <w:color w:val="auto"/>
          <w:sz w:val="32"/>
          <w:szCs w:val="32"/>
        </w:rPr>
        <w:t>2023年5月27日晚，吴能传</w:t>
      </w:r>
      <w:r>
        <w:rPr>
          <w:rFonts w:hint="eastAsia" w:ascii="仿宋_GB2312" w:eastAsia="仿宋_GB2312"/>
          <w:color w:val="auto"/>
          <w:sz w:val="32"/>
          <w:szCs w:val="32"/>
          <w:lang w:eastAsia="zh-CN"/>
        </w:rPr>
        <w:t>觉得打磨机原装线太硬，用起来不方便，</w:t>
      </w:r>
      <w:r>
        <w:rPr>
          <w:rFonts w:hint="eastAsia" w:ascii="仿宋_GB2312" w:eastAsia="仿宋_GB2312"/>
          <w:color w:val="auto"/>
          <w:sz w:val="32"/>
          <w:szCs w:val="32"/>
        </w:rPr>
        <w:t>使用花线更换延长了打磨机原黑色胶皮护套线。2023年5月28日上午，吴能传带着改装过的打磨机到2号楼4楼房间进行室内墙面打磨工作。10点40分左右，木工沈志根</w:t>
      </w:r>
      <w:r>
        <w:rPr>
          <w:rFonts w:hint="eastAsia" w:ascii="仿宋_GB2312" w:eastAsia="仿宋_GB2312"/>
          <w:color w:val="auto"/>
          <w:sz w:val="32"/>
          <w:szCs w:val="32"/>
          <w:lang w:eastAsia="zh-CN"/>
        </w:rPr>
        <w:t>在调整</w:t>
      </w:r>
      <w:r>
        <w:rPr>
          <w:rFonts w:hint="eastAsia" w:ascii="仿宋_GB2312" w:eastAsia="仿宋_GB2312"/>
          <w:color w:val="auto"/>
          <w:sz w:val="32"/>
          <w:szCs w:val="32"/>
        </w:rPr>
        <w:t>4楼门框时，发现</w:t>
      </w:r>
      <w:r>
        <w:rPr>
          <w:rFonts w:hint="eastAsia" w:ascii="仿宋_GB2312" w:eastAsia="仿宋_GB2312"/>
          <w:sz w:val="32"/>
          <w:szCs w:val="32"/>
        </w:rPr>
        <w:t>吴能传仰面躺在</w:t>
      </w:r>
      <w:r>
        <w:rPr>
          <w:rFonts w:hint="eastAsia" w:ascii="仿宋_GB2312" w:eastAsia="仿宋_GB2312"/>
          <w:color w:val="auto"/>
          <w:sz w:val="32"/>
          <w:szCs w:val="32"/>
          <w:lang w:eastAsia="zh-CN"/>
        </w:rPr>
        <w:t>西南转角处</w:t>
      </w:r>
      <w:r>
        <w:rPr>
          <w:rFonts w:hint="eastAsia" w:ascii="仿宋_GB2312" w:eastAsia="仿宋_GB2312"/>
          <w:sz w:val="32"/>
          <w:szCs w:val="32"/>
        </w:rPr>
        <w:t>房间内楼梯下沿</w:t>
      </w:r>
      <w:r>
        <w:rPr>
          <w:rFonts w:hint="eastAsia" w:ascii="仿宋_GB2312" w:eastAsia="仿宋_GB2312"/>
          <w:sz w:val="32"/>
          <w:szCs w:val="32"/>
          <w:lang w:eastAsia="zh-CN"/>
        </w:rPr>
        <w:t>处</w:t>
      </w:r>
      <w:r>
        <w:rPr>
          <w:rFonts w:hint="eastAsia" w:ascii="仿宋_GB2312" w:eastAsia="仿宋_GB2312"/>
          <w:sz w:val="32"/>
          <w:szCs w:val="32"/>
        </w:rPr>
        <w:t>。沈志根立</w:t>
      </w:r>
      <w:r>
        <w:rPr>
          <w:rFonts w:hint="eastAsia" w:ascii="仿宋_GB2312" w:eastAsia="仿宋_GB2312"/>
          <w:sz w:val="32"/>
          <w:szCs w:val="32"/>
          <w:lang w:eastAsia="zh-CN"/>
        </w:rPr>
        <w:t>即</w:t>
      </w:r>
      <w:r>
        <w:rPr>
          <w:rFonts w:hint="eastAsia" w:ascii="仿宋_GB2312" w:eastAsia="仿宋_GB2312"/>
          <w:sz w:val="32"/>
          <w:szCs w:val="32"/>
        </w:rPr>
        <w:t>去三级电表箱处拔掉了打磨机插头，</w:t>
      </w:r>
      <w:r>
        <w:rPr>
          <w:rFonts w:hint="eastAsia" w:ascii="仿宋_GB2312" w:eastAsia="仿宋_GB2312"/>
          <w:sz w:val="32"/>
          <w:szCs w:val="32"/>
          <w:lang w:eastAsia="zh-CN"/>
        </w:rPr>
        <w:t>并</w:t>
      </w:r>
      <w:r>
        <w:rPr>
          <w:rFonts w:hint="eastAsia" w:ascii="仿宋_GB2312" w:eastAsia="仿宋_GB2312"/>
          <w:sz w:val="32"/>
          <w:szCs w:val="32"/>
        </w:rPr>
        <w:t>电话通知澄龙裕航公司的陈龙，陈龙到场后电话通知了赵勋东，并让现场工人拨打了“120”，“120”到场后对吴能传进行了抢救并将其送往上海市周浦医院，吴能传经救治无效于当日12时08分死亡。</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三、现场勘查、鉴定及调查取证情况</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（一）事故现场勘查及调查情况</w:t>
      </w:r>
    </w:p>
    <w:p>
      <w:pPr>
        <w:ind w:firstLine="640" w:firstLineChars="200"/>
        <w:rPr>
          <w:rFonts w:ascii="仿宋_GB2312" w:eastAsia="仿宋_GB2312"/>
          <w:sz w:val="32"/>
          <w:szCs w:val="32"/>
        </w:rPr>
      </w:pPr>
      <w:r>
        <w:rPr>
          <w:rFonts w:hint="eastAsia" w:ascii="仿宋_GB2312" w:eastAsia="仿宋_GB2312"/>
          <w:sz w:val="32"/>
          <w:szCs w:val="32"/>
        </w:rPr>
        <w:t>1.航吉路26号2号楼位于园区西北角，共有5层，外墙满铺有脚手架</w:t>
      </w:r>
      <w:r>
        <w:rPr>
          <w:rFonts w:hint="eastAsia" w:ascii="仿宋_GB2312" w:eastAsia="仿宋_GB2312"/>
          <w:sz w:val="32"/>
          <w:szCs w:val="32"/>
          <w:lang w:eastAsia="zh-CN"/>
        </w:rPr>
        <w:t>（图</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w:t>
      </w:r>
    </w:p>
    <w:p>
      <w:pPr>
        <w:jc w:val="center"/>
      </w:pPr>
      <w:r>
        <w:drawing>
          <wp:inline distT="0" distB="0" distL="114300" distR="114300">
            <wp:extent cx="4968240" cy="3470910"/>
            <wp:effectExtent l="0" t="0" r="0" b="0"/>
            <wp:docPr id="7" name="图片 3" descr="f38fd4315de7bcc3c963964390a5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f38fd4315de7bcc3c963964390a5e2a"/>
                    <pic:cNvPicPr>
                      <a:picLocks noChangeAspect="1"/>
                    </pic:cNvPicPr>
                  </pic:nvPicPr>
                  <pic:blipFill>
                    <a:blip r:embed="rId6"/>
                    <a:stretch>
                      <a:fillRect/>
                    </a:stretch>
                  </pic:blipFill>
                  <pic:spPr>
                    <a:xfrm>
                      <a:off x="0" y="0"/>
                      <a:ext cx="4968551" cy="3470995"/>
                    </a:xfrm>
                    <a:prstGeom prst="rect">
                      <a:avLst/>
                    </a:prstGeom>
                  </pic:spPr>
                </pic:pic>
              </a:graphicData>
            </a:graphic>
          </wp:inline>
        </w:drawing>
      </w:r>
    </w:p>
    <w:p>
      <w:pPr>
        <w:jc w:val="center"/>
        <w:outlineLvl w:val="2"/>
        <w:rPr>
          <w:rFonts w:hint="eastAsia" w:ascii="仿宋_GB2312" w:eastAsia="仿宋_GB2312"/>
          <w:sz w:val="24"/>
        </w:rPr>
      </w:pPr>
      <w:r>
        <w:rPr>
          <w:rFonts w:hint="eastAsia" w:ascii="仿宋_GB2312" w:eastAsia="仿宋_GB2312"/>
          <w:sz w:val="30"/>
          <w:szCs w:val="30"/>
        </w:rPr>
        <w:t>图1 航吉路26号2号楼</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2"/>
      </w:pPr>
      <w:r>
        <w:rPr>
          <w:rFonts w:hint="eastAsia" w:ascii="仿宋_GB2312" w:eastAsia="仿宋_GB2312"/>
          <w:sz w:val="32"/>
          <w:szCs w:val="32"/>
          <w:lang w:val="en-US" w:eastAsia="zh-CN"/>
        </w:rPr>
        <w:t>2.</w:t>
      </w:r>
      <w:r>
        <w:rPr>
          <w:rFonts w:hint="eastAsia" w:ascii="仿宋_GB2312" w:eastAsia="仿宋_GB2312"/>
          <w:sz w:val="32"/>
          <w:szCs w:val="32"/>
        </w:rPr>
        <w:t>事发现场位于4楼西南楼梯转角处第一个房间内</w:t>
      </w:r>
      <w:r>
        <w:rPr>
          <w:rFonts w:hint="eastAsia" w:ascii="仿宋_GB2312" w:eastAsia="仿宋_GB2312"/>
          <w:sz w:val="32"/>
          <w:szCs w:val="32"/>
          <w:lang w:eastAsia="zh-CN"/>
        </w:rPr>
        <w:t>（</w:t>
      </w:r>
      <w:r>
        <w:rPr>
          <w:rFonts w:hint="eastAsia" w:ascii="仿宋_GB2312" w:eastAsia="仿宋_GB2312"/>
          <w:sz w:val="32"/>
          <w:szCs w:val="32"/>
          <w:lang w:val="en-US" w:eastAsia="zh-CN"/>
        </w:rPr>
        <w:t>图2</w:t>
      </w:r>
      <w:r>
        <w:rPr>
          <w:rFonts w:hint="eastAsia" w:ascii="仿宋_GB2312" w:eastAsia="仿宋_GB2312"/>
          <w:sz w:val="32"/>
          <w:szCs w:val="32"/>
          <w:lang w:eastAsia="zh-CN"/>
        </w:rPr>
        <w:t>）</w:t>
      </w:r>
      <w:r>
        <w:rPr>
          <w:rFonts w:hint="eastAsia" w:ascii="仿宋_GB2312" w:eastAsia="仿宋_GB2312"/>
          <w:sz w:val="32"/>
          <w:szCs w:val="32"/>
        </w:rPr>
        <w:t>，房间长约5米，宽约2.5米。房间内分为上下两层，</w:t>
      </w:r>
      <w:r>
        <w:rPr>
          <w:rFonts w:hint="eastAsia" w:ascii="仿宋_GB2312" w:eastAsia="仿宋_GB2312"/>
          <w:sz w:val="32"/>
          <w:szCs w:val="32"/>
          <w:lang w:eastAsia="zh-CN"/>
        </w:rPr>
        <w:t>用钢结构隔层，</w:t>
      </w:r>
      <w:r>
        <w:rPr>
          <w:rFonts w:hint="eastAsia" w:ascii="仿宋_GB2312" w:eastAsia="仿宋_GB2312"/>
          <w:sz w:val="32"/>
          <w:szCs w:val="32"/>
        </w:rPr>
        <w:t>层高2.2米，西侧有一窗</w:t>
      </w:r>
      <w:r>
        <w:rPr>
          <w:rFonts w:hint="eastAsia" w:ascii="仿宋_GB2312" w:eastAsia="仿宋_GB2312"/>
          <w:sz w:val="32"/>
          <w:szCs w:val="32"/>
          <w:lang w:eastAsia="zh-CN"/>
        </w:rPr>
        <w:t>户</w:t>
      </w:r>
      <w:r>
        <w:rPr>
          <w:rFonts w:hint="eastAsia" w:ascii="仿宋_GB2312" w:eastAsia="仿宋_GB2312"/>
          <w:sz w:val="32"/>
          <w:szCs w:val="32"/>
        </w:rPr>
        <w:t>，</w:t>
      </w:r>
      <w:r>
        <w:rPr>
          <w:rFonts w:hint="eastAsia" w:ascii="仿宋_GB2312" w:eastAsia="仿宋_GB2312"/>
          <w:sz w:val="32"/>
          <w:szCs w:val="32"/>
          <w:lang w:eastAsia="zh-CN"/>
        </w:rPr>
        <w:t>由窗口处自西向东紧靠南侧墙面有一钢结构楼梯（图</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，共有10级台阶，南侧部分墙面已经打磨完毕，</w:t>
      </w:r>
      <w:r>
        <w:rPr>
          <w:rFonts w:hint="eastAsia" w:ascii="仿宋_GB2312" w:eastAsia="仿宋_GB2312"/>
          <w:sz w:val="32"/>
          <w:szCs w:val="32"/>
          <w:lang w:eastAsia="zh-CN"/>
        </w:rPr>
        <w:t>楼梯下方</w:t>
      </w:r>
      <w:r>
        <w:rPr>
          <w:rFonts w:hint="eastAsia" w:ascii="仿宋_GB2312" w:eastAsia="仿宋_GB2312"/>
          <w:sz w:val="32"/>
          <w:szCs w:val="32"/>
        </w:rPr>
        <w:t>留有一</w:t>
      </w:r>
      <w:r>
        <w:rPr>
          <w:rFonts w:hint="eastAsia" w:ascii="仿宋_GB2312" w:eastAsia="仿宋_GB2312"/>
          <w:sz w:val="32"/>
          <w:szCs w:val="32"/>
          <w:lang w:val="en-US" w:eastAsia="zh-CN"/>
        </w:rPr>
        <w:t>顶</w:t>
      </w:r>
      <w:r>
        <w:rPr>
          <w:rFonts w:hint="eastAsia" w:ascii="仿宋_GB2312" w:eastAsia="仿宋_GB2312"/>
          <w:sz w:val="32"/>
          <w:szCs w:val="32"/>
        </w:rPr>
        <w:t>安全帽和一只鞋，鞋子西侧有一防尘面具（图4）。</w:t>
      </w:r>
      <w:r>
        <w:drawing>
          <wp:inline distT="0" distB="0" distL="114300" distR="114300">
            <wp:extent cx="5038090" cy="45631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038531" cy="4563164"/>
                    </a:xfrm>
                    <a:prstGeom prst="rect">
                      <a:avLst/>
                    </a:prstGeom>
                    <a:noFill/>
                    <a:ln>
                      <a:noFill/>
                    </a:ln>
                  </pic:spPr>
                </pic:pic>
              </a:graphicData>
            </a:graphic>
          </wp:inline>
        </w:drawing>
      </w:r>
    </w:p>
    <w:p>
      <w:pPr>
        <w:jc w:val="center"/>
        <w:outlineLvl w:val="2"/>
        <w:rPr>
          <w:rFonts w:hint="eastAsia" w:ascii="仿宋_GB2312" w:eastAsia="仿宋_GB2312"/>
          <w:sz w:val="30"/>
          <w:szCs w:val="30"/>
        </w:rPr>
      </w:pPr>
      <w:r>
        <w:rPr>
          <w:rFonts w:hint="eastAsia" w:ascii="仿宋_GB2312" w:eastAsia="仿宋_GB2312"/>
          <w:sz w:val="30"/>
          <w:szCs w:val="30"/>
        </w:rPr>
        <w:t>图2 现场示意图</w:t>
      </w:r>
    </w:p>
    <w:p>
      <w:r>
        <w:drawing>
          <wp:inline distT="0" distB="0" distL="114300" distR="114300">
            <wp:extent cx="5271770" cy="2102485"/>
            <wp:effectExtent l="0" t="0" r="5080" b="120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271770" cy="2102485"/>
                    </a:xfrm>
                    <a:prstGeom prst="rect">
                      <a:avLst/>
                    </a:prstGeom>
                    <a:noFill/>
                    <a:ln>
                      <a:noFill/>
                    </a:ln>
                  </pic:spPr>
                </pic:pic>
              </a:graphicData>
            </a:graphic>
          </wp:inline>
        </w:drawing>
      </w:r>
    </w:p>
    <w:p>
      <w:pPr>
        <w:ind w:firstLine="300" w:firstLineChars="100"/>
        <w:rPr>
          <w:rFonts w:ascii="仿宋_GB2312" w:eastAsia="仿宋_GB2312"/>
          <w:color w:val="auto"/>
          <w:sz w:val="32"/>
          <w:szCs w:val="32"/>
        </w:rPr>
      </w:pPr>
      <w:r>
        <w:rPr>
          <w:rFonts w:hint="eastAsia" w:ascii="仿宋_GB2312" w:eastAsia="仿宋_GB2312"/>
          <w:sz w:val="30"/>
          <w:szCs w:val="30"/>
        </w:rPr>
        <w:t xml:space="preserve">图3 事发现场房间情况       </w:t>
      </w:r>
      <w:r>
        <w:rPr>
          <w:rFonts w:hint="eastAsia" w:ascii="仿宋_GB2312" w:eastAsia="仿宋_GB2312"/>
          <w:sz w:val="30"/>
          <w:szCs w:val="30"/>
          <w:lang w:val="en-US" w:eastAsia="zh-CN"/>
        </w:rPr>
        <w:t xml:space="preserve"> </w:t>
      </w:r>
      <w:r>
        <w:rPr>
          <w:rFonts w:hint="eastAsia" w:ascii="仿宋_GB2312" w:eastAsia="仿宋_GB2312"/>
          <w:sz w:val="30"/>
          <w:szCs w:val="30"/>
        </w:rPr>
        <w:t xml:space="preserve"> 图4 钢结构楼梯</w:t>
      </w:r>
      <w:r>
        <w:rPr>
          <w:rFonts w:hint="eastAsia" w:ascii="仿宋_GB2312" w:eastAsia="仿宋_GB2312"/>
          <w:color w:val="auto"/>
          <w:sz w:val="24"/>
        </w:rPr>
        <w:t xml:space="preserve"> </w:t>
      </w:r>
    </w:p>
    <w:p>
      <w:pPr>
        <w:ind w:firstLine="640" w:firstLineChars="200"/>
        <w:rPr>
          <w:rFonts w:ascii="仿宋_GB2312" w:eastAsia="仿宋_GB2312"/>
          <w:sz w:val="32"/>
          <w:szCs w:val="32"/>
        </w:rPr>
      </w:pPr>
      <w:r>
        <w:rPr>
          <w:rFonts w:ascii="仿宋_GB2312" w:eastAsia="仿宋_GB2312"/>
          <w:color w:val="auto"/>
          <w:sz w:val="32"/>
          <w:szCs w:val="32"/>
        </w:rPr>
        <w:t>3</w:t>
      </w:r>
      <w:r>
        <w:rPr>
          <w:rFonts w:hint="eastAsia" w:ascii="仿宋_GB2312" w:eastAsia="仿宋_GB2312"/>
          <w:color w:val="auto"/>
          <w:sz w:val="32"/>
          <w:szCs w:val="32"/>
        </w:rPr>
        <w:t>.房间北侧靠墙位置有一墙</w:t>
      </w:r>
      <w:r>
        <w:rPr>
          <w:rFonts w:hint="eastAsia" w:ascii="仿宋_GB2312" w:eastAsia="仿宋_GB2312"/>
          <w:sz w:val="32"/>
          <w:szCs w:val="32"/>
        </w:rPr>
        <w:t>面打磨机</w:t>
      </w:r>
      <w:r>
        <w:rPr>
          <w:rFonts w:hint="eastAsia" w:ascii="仿宋_GB2312" w:eastAsia="仿宋_GB2312"/>
          <w:sz w:val="32"/>
          <w:szCs w:val="32"/>
          <w:lang w:eastAsia="zh-CN"/>
        </w:rPr>
        <w:t>（图</w:t>
      </w:r>
      <w:r>
        <w:rPr>
          <w:rFonts w:hint="eastAsia" w:ascii="仿宋_GB2312" w:eastAsia="仿宋_GB2312"/>
          <w:sz w:val="32"/>
          <w:szCs w:val="32"/>
          <w:lang w:val="en-US" w:eastAsia="zh-CN"/>
        </w:rPr>
        <w:t>5）</w:t>
      </w:r>
      <w:r>
        <w:rPr>
          <w:rFonts w:hint="eastAsia" w:ascii="仿宋_GB2312" w:eastAsia="仿宋_GB2312"/>
          <w:sz w:val="32"/>
          <w:szCs w:val="32"/>
        </w:rPr>
        <w:t>，打磨机手柄接线处有拆装痕迹，接线口连接一根花线</w:t>
      </w:r>
      <w:r>
        <w:rPr>
          <w:rFonts w:hint="eastAsia" w:ascii="仿宋_GB2312" w:eastAsia="仿宋_GB2312"/>
          <w:sz w:val="32"/>
          <w:szCs w:val="32"/>
          <w:lang w:eastAsia="zh-CN"/>
        </w:rPr>
        <w:t>（图</w:t>
      </w:r>
      <w:r>
        <w:rPr>
          <w:rFonts w:hint="eastAsia" w:ascii="仿宋_GB2312" w:eastAsia="仿宋_GB2312"/>
          <w:sz w:val="32"/>
          <w:szCs w:val="32"/>
          <w:lang w:val="en-US" w:eastAsia="zh-CN"/>
        </w:rPr>
        <w:t>6</w:t>
      </w:r>
      <w:r>
        <w:rPr>
          <w:rFonts w:hint="eastAsia" w:ascii="仿宋_GB2312" w:eastAsia="仿宋_GB2312"/>
          <w:sz w:val="32"/>
          <w:szCs w:val="32"/>
          <w:lang w:eastAsia="zh-CN"/>
        </w:rPr>
        <w:t>）</w:t>
      </w:r>
      <w:r>
        <w:rPr>
          <w:rFonts w:hint="eastAsia" w:ascii="仿宋_GB2312" w:eastAsia="仿宋_GB2312"/>
          <w:sz w:val="32"/>
          <w:szCs w:val="32"/>
        </w:rPr>
        <w:t>，花线另一头用胶带</w:t>
      </w:r>
      <w:r>
        <w:rPr>
          <w:rFonts w:hint="eastAsia" w:ascii="仿宋_GB2312" w:eastAsia="仿宋_GB2312"/>
          <w:sz w:val="32"/>
          <w:szCs w:val="32"/>
          <w:lang w:val="en-US" w:eastAsia="zh-CN"/>
        </w:rPr>
        <w:t>与</w:t>
      </w:r>
      <w:r>
        <w:rPr>
          <w:rFonts w:hint="eastAsia" w:ascii="仿宋_GB2312" w:eastAsia="仿宋_GB2312"/>
          <w:sz w:val="32"/>
          <w:szCs w:val="32"/>
        </w:rPr>
        <w:t>一根黑色胶皮护套线相连，一同堆放在房间入口处</w:t>
      </w:r>
      <w:r>
        <w:rPr>
          <w:rFonts w:hint="eastAsia" w:ascii="仿宋_GB2312" w:eastAsia="仿宋_GB2312"/>
          <w:sz w:val="32"/>
          <w:szCs w:val="32"/>
          <w:lang w:eastAsia="zh-CN"/>
        </w:rPr>
        <w:t>（图</w:t>
      </w:r>
      <w:r>
        <w:rPr>
          <w:rFonts w:hint="eastAsia" w:ascii="仿宋_GB2312" w:eastAsia="仿宋_GB2312"/>
          <w:sz w:val="32"/>
          <w:szCs w:val="32"/>
          <w:lang w:val="en-US" w:eastAsia="zh-CN"/>
        </w:rPr>
        <w:t>7）</w:t>
      </w:r>
      <w:r>
        <w:rPr>
          <w:rFonts w:hint="eastAsia" w:ascii="仿宋_GB2312" w:eastAsia="仿宋_GB2312"/>
          <w:sz w:val="32"/>
          <w:szCs w:val="32"/>
        </w:rPr>
        <w:t>。房间外距离</w:t>
      </w:r>
      <w:r>
        <w:rPr>
          <w:rFonts w:hint="eastAsia" w:ascii="仿宋_GB2312" w:eastAsia="仿宋_GB2312"/>
          <w:sz w:val="32"/>
          <w:szCs w:val="32"/>
          <w:lang w:val="en-US" w:eastAsia="zh-CN"/>
        </w:rPr>
        <w:t>房门</w:t>
      </w:r>
      <w:r>
        <w:rPr>
          <w:rFonts w:hint="eastAsia" w:ascii="仿宋_GB2312" w:eastAsia="仿宋_GB2312"/>
          <w:sz w:val="32"/>
          <w:szCs w:val="32"/>
        </w:rPr>
        <w:t>约20米处有一个三级电表箱，紧靠西侧墙面摆放，电表箱内共有两个插座，配备有漏电保护器</w:t>
      </w:r>
      <w:r>
        <w:rPr>
          <w:rFonts w:hint="eastAsia" w:ascii="仿宋_GB2312" w:eastAsia="仿宋_GB2312"/>
          <w:sz w:val="32"/>
          <w:szCs w:val="32"/>
          <w:lang w:eastAsia="zh-CN"/>
        </w:rPr>
        <w:t>（图</w:t>
      </w:r>
      <w:r>
        <w:rPr>
          <w:rFonts w:hint="eastAsia" w:ascii="仿宋_GB2312" w:eastAsia="仿宋_GB2312"/>
          <w:sz w:val="32"/>
          <w:szCs w:val="32"/>
          <w:lang w:val="en-US" w:eastAsia="zh-CN"/>
        </w:rPr>
        <w:t>8）</w:t>
      </w:r>
      <w:r>
        <w:rPr>
          <w:rFonts w:hint="eastAsia" w:ascii="仿宋_GB2312" w:eastAsia="仿宋_GB2312"/>
          <w:sz w:val="32"/>
          <w:szCs w:val="32"/>
          <w:lang w:eastAsia="zh-CN"/>
        </w:rPr>
        <w:t>。</w:t>
      </w:r>
    </w:p>
    <w:p>
      <w:r>
        <w:drawing>
          <wp:inline distT="0" distB="0" distL="114300" distR="114300">
            <wp:extent cx="5341620" cy="2626995"/>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346441" cy="2629418"/>
                    </a:xfrm>
                    <a:prstGeom prst="rect">
                      <a:avLst/>
                    </a:prstGeom>
                    <a:noFill/>
                    <a:ln>
                      <a:noFill/>
                    </a:ln>
                  </pic:spPr>
                </pic:pic>
              </a:graphicData>
            </a:graphic>
          </wp:inline>
        </w:drawing>
      </w:r>
    </w:p>
    <w:p>
      <w:pPr>
        <w:ind w:firstLine="600" w:firstLineChars="200"/>
        <w:rPr>
          <w:rFonts w:hint="eastAsia" w:ascii="仿宋_GB2312" w:eastAsia="仿宋_GB2312"/>
          <w:sz w:val="30"/>
          <w:szCs w:val="30"/>
        </w:rPr>
      </w:pPr>
      <w:r>
        <w:rPr>
          <w:rFonts w:hint="eastAsia" w:ascii="仿宋_GB2312" w:eastAsia="仿宋_GB2312"/>
          <w:sz w:val="30"/>
          <w:szCs w:val="30"/>
        </w:rPr>
        <w:t>图5 打磨机             图6 打磨机手柄处接线口</w:t>
      </w:r>
    </w:p>
    <w:p>
      <w:r>
        <w:drawing>
          <wp:inline distT="0" distB="0" distL="114300" distR="114300">
            <wp:extent cx="5274945" cy="2280920"/>
            <wp:effectExtent l="0" t="0" r="1905" b="508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0"/>
                    <a:stretch>
                      <a:fillRect/>
                    </a:stretch>
                  </pic:blipFill>
                  <pic:spPr>
                    <a:xfrm>
                      <a:off x="0" y="0"/>
                      <a:ext cx="5306393" cy="2294801"/>
                    </a:xfrm>
                    <a:prstGeom prst="rect">
                      <a:avLst/>
                    </a:prstGeom>
                    <a:noFill/>
                    <a:ln>
                      <a:noFill/>
                    </a:ln>
                  </pic:spPr>
                </pic:pic>
              </a:graphicData>
            </a:graphic>
          </wp:inline>
        </w:drawing>
      </w:r>
    </w:p>
    <w:p>
      <w:pPr>
        <w:ind w:firstLine="300" w:firstLineChars="100"/>
        <w:rPr>
          <w:rFonts w:hint="eastAsia" w:ascii="仿宋_GB2312" w:eastAsia="仿宋_GB2312"/>
          <w:sz w:val="30"/>
          <w:szCs w:val="30"/>
          <w:lang w:val="en-US" w:eastAsia="zh-CN"/>
        </w:rPr>
      </w:pPr>
      <w:r>
        <w:rPr>
          <w:rFonts w:hint="eastAsia" w:ascii="仿宋_GB2312" w:eastAsia="仿宋_GB2312"/>
          <w:sz w:val="30"/>
          <w:szCs w:val="30"/>
        </w:rPr>
        <w:t>图7 房间入口处花线            图8 三级电表箱</w:t>
      </w:r>
      <w:r>
        <w:rPr>
          <w:rFonts w:hint="eastAsia" w:ascii="仿宋_GB2312" w:eastAsia="仿宋_GB2312"/>
          <w:sz w:val="30"/>
          <w:szCs w:val="30"/>
          <w:lang w:val="en-US" w:eastAsia="zh-CN"/>
        </w:rPr>
        <w:t>情况</w:t>
      </w:r>
    </w:p>
    <w:p>
      <w:pPr>
        <w:spacing w:line="600" w:lineRule="exact"/>
        <w:ind w:firstLine="640" w:firstLineChars="200"/>
        <w:outlineLvl w:val="1"/>
        <w:rPr>
          <w:b w:val="0"/>
          <w:bCs/>
        </w:rPr>
      </w:pPr>
      <w:r>
        <w:rPr>
          <w:rFonts w:hint="eastAsia" w:ascii="楷体_GB2312" w:hAnsi="楷体_GB2312" w:eastAsia="楷体_GB2312" w:cs="楷体_GB2312"/>
          <w:b w:val="0"/>
          <w:bCs/>
          <w:color w:val="000000"/>
          <w:sz w:val="32"/>
          <w:szCs w:val="32"/>
        </w:rPr>
        <w:t>（</w:t>
      </w:r>
      <w:r>
        <w:rPr>
          <w:rFonts w:hint="eastAsia" w:ascii="楷体_GB2312" w:hAnsi="楷体_GB2312" w:eastAsia="楷体_GB2312" w:cs="楷体_GB2312"/>
          <w:b w:val="0"/>
          <w:bCs/>
          <w:color w:val="000000"/>
          <w:sz w:val="32"/>
          <w:szCs w:val="32"/>
          <w:lang w:eastAsia="zh-CN"/>
        </w:rPr>
        <w:t>二</w:t>
      </w:r>
      <w:r>
        <w:rPr>
          <w:rFonts w:hint="eastAsia" w:ascii="楷体_GB2312" w:hAnsi="楷体_GB2312" w:eastAsia="楷体_GB2312" w:cs="楷体_GB2312"/>
          <w:b w:val="0"/>
          <w:bCs/>
          <w:color w:val="000000"/>
          <w:sz w:val="32"/>
          <w:szCs w:val="32"/>
        </w:rPr>
        <w:t>）技术勘察分析</w:t>
      </w:r>
    </w:p>
    <w:p>
      <w:pPr>
        <w:jc w:val="center"/>
      </w:pPr>
      <w:r>
        <w:drawing>
          <wp:inline distT="0" distB="0" distL="114300" distR="114300">
            <wp:extent cx="4421505" cy="3338195"/>
            <wp:effectExtent l="0" t="0" r="17145" b="146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4427485" cy="3342975"/>
                    </a:xfrm>
                    <a:prstGeom prst="rect">
                      <a:avLst/>
                    </a:prstGeom>
                    <a:noFill/>
                    <a:ln>
                      <a:noFill/>
                    </a:ln>
                  </pic:spPr>
                </pic:pic>
              </a:graphicData>
            </a:graphic>
          </wp:inline>
        </w:drawing>
      </w:r>
    </w:p>
    <w:p>
      <w:pPr>
        <w:ind w:firstLine="300" w:firstLineChars="100"/>
        <w:jc w:val="center"/>
        <w:rPr>
          <w:rFonts w:hint="eastAsia" w:ascii="仿宋_GB2312" w:eastAsia="仿宋_GB2312"/>
          <w:sz w:val="30"/>
          <w:szCs w:val="30"/>
        </w:rPr>
      </w:pPr>
      <w:r>
        <w:rPr>
          <w:rFonts w:hint="eastAsia" w:ascii="仿宋_GB2312" w:eastAsia="仿宋_GB2312"/>
          <w:sz w:val="30"/>
          <w:szCs w:val="30"/>
        </w:rPr>
        <w:t>图9 手柄带电情况</w:t>
      </w:r>
    </w:p>
    <w:p>
      <w:pPr>
        <w:ind w:firstLine="640" w:firstLineChars="200"/>
        <w:rPr>
          <w:rFonts w:ascii="仿宋_GB2312" w:eastAsia="仿宋_GB2312"/>
          <w:sz w:val="32"/>
          <w:szCs w:val="32"/>
        </w:rPr>
      </w:pPr>
      <w:r>
        <w:rPr>
          <w:rFonts w:hint="eastAsia" w:ascii="仿宋_GB2312" w:eastAsia="仿宋_GB2312"/>
          <w:sz w:val="32"/>
          <w:szCs w:val="32"/>
        </w:rPr>
        <w:t>2023年5月29</w:t>
      </w:r>
      <w:r>
        <w:rPr>
          <w:rFonts w:hint="eastAsia" w:ascii="仿宋_GB2312" w:eastAsia="仿宋_GB2312"/>
          <w:color w:val="auto"/>
          <w:sz w:val="32"/>
          <w:szCs w:val="32"/>
        </w:rPr>
        <w:t>日，</w:t>
      </w:r>
      <w:r>
        <w:rPr>
          <w:rFonts w:hint="eastAsia" w:ascii="仿宋_GB2312" w:eastAsia="仿宋_GB2312"/>
          <w:color w:val="auto"/>
          <w:sz w:val="32"/>
          <w:szCs w:val="32"/>
          <w:lang w:eastAsia="zh-CN"/>
        </w:rPr>
        <w:t>事故调查组</w:t>
      </w:r>
      <w:r>
        <w:rPr>
          <w:rFonts w:hint="eastAsia" w:ascii="仿宋_GB2312" w:eastAsia="仿宋_GB2312"/>
          <w:color w:val="auto"/>
          <w:sz w:val="32"/>
          <w:szCs w:val="32"/>
        </w:rPr>
        <w:t>邀请专家对现场进行技术勘察，</w:t>
      </w:r>
      <w:r>
        <w:rPr>
          <w:rFonts w:hint="eastAsia" w:ascii="仿宋_GB2312" w:eastAsia="仿宋_GB2312"/>
          <w:color w:val="auto"/>
          <w:sz w:val="32"/>
          <w:szCs w:val="32"/>
          <w:lang w:eastAsia="zh-CN"/>
        </w:rPr>
        <w:t>经现场测试，漏电保护器有效，</w:t>
      </w:r>
      <w:r>
        <w:rPr>
          <w:rFonts w:hint="eastAsia" w:ascii="仿宋_GB2312" w:eastAsia="仿宋_GB2312"/>
          <w:color w:val="auto"/>
          <w:sz w:val="32"/>
          <w:szCs w:val="32"/>
        </w:rPr>
        <w:t>将打磨机接电后，在金属手柄处测得电压约110伏</w:t>
      </w:r>
      <w:r>
        <w:rPr>
          <w:rFonts w:hint="eastAsia" w:ascii="仿宋_GB2312" w:eastAsia="仿宋_GB2312"/>
          <w:sz w:val="32"/>
          <w:szCs w:val="32"/>
          <w:lang w:eastAsia="zh-CN"/>
        </w:rPr>
        <w:t>（图</w:t>
      </w:r>
      <w:r>
        <w:rPr>
          <w:rFonts w:hint="eastAsia" w:ascii="仿宋_GB2312" w:eastAsia="仿宋_GB2312"/>
          <w:sz w:val="32"/>
          <w:szCs w:val="32"/>
          <w:lang w:val="en-US" w:eastAsia="zh-CN"/>
        </w:rPr>
        <w:t>9</w:t>
      </w:r>
      <w:r>
        <w:rPr>
          <w:rFonts w:hint="eastAsia" w:ascii="仿宋_GB2312" w:eastAsia="仿宋_GB2312"/>
          <w:sz w:val="32"/>
          <w:szCs w:val="32"/>
          <w:lang w:eastAsia="zh-CN"/>
        </w:rPr>
        <w:t>）</w:t>
      </w:r>
      <w:r>
        <w:rPr>
          <w:rFonts w:hint="eastAsia" w:ascii="仿宋_GB2312" w:eastAsia="仿宋_GB2312"/>
          <w:sz w:val="32"/>
          <w:szCs w:val="32"/>
        </w:rPr>
        <w:t>。</w:t>
      </w:r>
    </w:p>
    <w:p>
      <w:pPr>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综合判断为吴能传</w:t>
      </w:r>
      <w:r>
        <w:rPr>
          <w:rFonts w:hint="eastAsia" w:ascii="仿宋_GB2312" w:eastAsia="仿宋_GB2312"/>
          <w:color w:val="auto"/>
          <w:sz w:val="32"/>
          <w:szCs w:val="32"/>
          <w:lang w:val="en-US" w:eastAsia="zh-CN"/>
        </w:rPr>
        <w:t>自行更换打磨机电源线，致使打磨机金属部分带电，在打磨作业中触碰到带电金属部分后发生触电。</w:t>
      </w:r>
    </w:p>
    <w:p>
      <w:pPr>
        <w:spacing w:line="600" w:lineRule="exact"/>
        <w:ind w:firstLine="640" w:firstLineChars="20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w:t>
      </w:r>
      <w:r>
        <w:rPr>
          <w:rFonts w:hint="eastAsia" w:ascii="楷体_GB2312" w:hAnsi="楷体_GB2312" w:eastAsia="楷体_GB2312" w:cs="楷体_GB2312"/>
          <w:b w:val="0"/>
          <w:bCs/>
          <w:color w:val="000000"/>
          <w:sz w:val="32"/>
          <w:szCs w:val="32"/>
          <w:lang w:eastAsia="zh-CN"/>
        </w:rPr>
        <w:t>三</w:t>
      </w:r>
      <w:r>
        <w:rPr>
          <w:rFonts w:hint="eastAsia" w:ascii="楷体_GB2312" w:hAnsi="楷体_GB2312" w:eastAsia="楷体_GB2312" w:cs="楷体_GB2312"/>
          <w:b w:val="0"/>
          <w:bCs/>
          <w:color w:val="000000"/>
          <w:sz w:val="32"/>
          <w:szCs w:val="32"/>
        </w:rPr>
        <w:t>）死者鉴定情况</w:t>
      </w:r>
    </w:p>
    <w:p>
      <w:pPr>
        <w:ind w:firstLine="600"/>
        <w:rPr>
          <w:rFonts w:ascii="仿宋_GB2312" w:eastAsia="仿宋_GB2312"/>
          <w:color w:val="000000"/>
          <w:sz w:val="32"/>
          <w:szCs w:val="32"/>
        </w:rPr>
      </w:pPr>
      <w:r>
        <w:rPr>
          <w:rFonts w:hint="eastAsia" w:ascii="仿宋_GB2312" w:eastAsia="仿宋_GB2312"/>
          <w:color w:val="000000"/>
          <w:sz w:val="32"/>
          <w:szCs w:val="32"/>
        </w:rPr>
        <w:t>复旦大学上海医学院司法鉴定中心鉴定意见：尸体检验发现：左额部表皮剥脱，基底部呈深红色；左胸前表皮剥脱，质地硬，基底部呈淡红色及灰褐色；双肩至胸前区大面积皮下出血；左上臂内侧表皮剥脱，基底部呈深红色；右手背至右腕桡侧表皮剥脱，质地硬；体表多处表皮剥脱。组织学检查发现：胸前区、右示指掌侧皮肤皮层松懈伴空泡形成，局部脱落，部分基底层细胞核拉长、深染，排列呈栅栏状，呈极化样改变，灶片状真皮层嗜伊红染色增强，呈凝固样坏死改变，部分皮肤附件细胞呈极化样改变。</w:t>
      </w:r>
    </w:p>
    <w:p>
      <w:pPr>
        <w:ind w:firstLine="600"/>
        <w:rPr>
          <w:rFonts w:ascii="仿宋_GB2312" w:eastAsia="仿宋_GB2312"/>
          <w:color w:val="000000"/>
          <w:sz w:val="32"/>
          <w:szCs w:val="32"/>
        </w:rPr>
      </w:pPr>
      <w:r>
        <w:rPr>
          <w:rFonts w:hint="eastAsia" w:ascii="仿宋_GB2312" w:eastAsia="仿宋_GB2312"/>
          <w:color w:val="000000"/>
          <w:sz w:val="32"/>
          <w:szCs w:val="32"/>
        </w:rPr>
        <w:t>吴能传头部、胸部及右上肢部门损伤符合皮肤电流斑的法医病理学特点。本例未检见致死性机械性损伤及机械性窒息的尸体征象。参照《法医学死亡原因分类及鉴定指南（GA/T 1968-2021）》，综合分析认为，吴能传符合电击死。</w:t>
      </w:r>
    </w:p>
    <w:p>
      <w:pPr>
        <w:spacing w:line="600" w:lineRule="exact"/>
        <w:ind w:firstLine="640" w:firstLineChars="20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（四）安全管理情况</w:t>
      </w:r>
    </w:p>
    <w:p>
      <w:pPr>
        <w:ind w:firstLine="640" w:firstLineChars="200"/>
        <w:rPr>
          <w:rFonts w:ascii="仿宋_GB2312" w:eastAsia="仿宋_GB2312"/>
          <w:sz w:val="32"/>
          <w:szCs w:val="32"/>
        </w:rPr>
      </w:pPr>
      <w:r>
        <w:rPr>
          <w:rFonts w:hint="eastAsia" w:ascii="仿宋_GB2312" w:eastAsia="仿宋_GB2312"/>
          <w:sz w:val="32"/>
          <w:szCs w:val="32"/>
        </w:rPr>
        <w:t>1.澄龙裕航公司与磊帅公司签订有《安全施工协议书》，明确：开工前甲方（澄龙裕航公司）对乙方（磊帅公司）进行施工安全技术交底；开工前，乙方应组织人员对施工区域、作业环境等进行检查，确认符合安全要求，一经开工，就表示乙方已确认施工现场、作业环境、设施设备、工器具符合安全要求并处于安全状态。</w:t>
      </w:r>
    </w:p>
    <w:p>
      <w:pPr>
        <w:tabs>
          <w:tab w:val="left" w:pos="312"/>
        </w:tabs>
        <w:ind w:firstLine="640" w:firstLineChars="200"/>
        <w:rPr>
          <w:rFonts w:ascii="仿宋_GB2312" w:eastAsia="仿宋_GB2312"/>
          <w:sz w:val="32"/>
          <w:szCs w:val="32"/>
        </w:rPr>
      </w:pPr>
      <w:r>
        <w:rPr>
          <w:rFonts w:hint="eastAsia" w:ascii="仿宋_GB2312" w:eastAsia="仿宋_GB2312"/>
          <w:sz w:val="32"/>
          <w:szCs w:val="32"/>
        </w:rPr>
        <w:t>澄龙裕航公司提供了《安全管理基本要求》及《施工现场安全生产管理制度》。《安全管理基本要求》中包含了全员安全生产责任制、施工现场安全教育要求和防火管理制度等。《施工现场安全生产管理制度》明确：严禁用花线、铜芯线乱拉乱接，违者将被严厉处罚。</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t>澄龙裕航公司还提供了</w:t>
      </w:r>
      <w:r>
        <w:rPr>
          <w:rFonts w:hint="eastAsia" w:ascii="仿宋_GB2312" w:eastAsia="仿宋_GB2312"/>
          <w:sz w:val="32"/>
          <w:szCs w:val="32"/>
          <w:lang w:eastAsia="zh-CN"/>
        </w:rPr>
        <w:t>《手持电动工具安全操作规程基本要求技术交底》材料，交底记录上</w:t>
      </w:r>
      <w:r>
        <w:rPr>
          <w:rFonts w:hint="eastAsia" w:ascii="仿宋_GB2312" w:eastAsia="仿宋_GB2312"/>
          <w:sz w:val="32"/>
          <w:szCs w:val="32"/>
        </w:rPr>
        <w:t>赵勋东及吴能传</w:t>
      </w:r>
      <w:r>
        <w:rPr>
          <w:rFonts w:hint="eastAsia" w:ascii="仿宋_GB2312" w:eastAsia="仿宋_GB2312"/>
          <w:sz w:val="32"/>
          <w:szCs w:val="32"/>
          <w:lang w:eastAsia="zh-CN"/>
        </w:rPr>
        <w:t>均有签字</w:t>
      </w:r>
      <w:r>
        <w:rPr>
          <w:rFonts w:hint="eastAsia" w:ascii="仿宋_GB2312" w:eastAsia="仿宋_GB2312"/>
          <w:sz w:val="32"/>
          <w:szCs w:val="32"/>
        </w:rPr>
        <w:t>。</w:t>
      </w:r>
      <w:r>
        <w:rPr>
          <w:rFonts w:hint="eastAsia" w:ascii="仿宋_GB2312" w:eastAsia="仿宋_GB2312"/>
          <w:sz w:val="32"/>
          <w:szCs w:val="32"/>
          <w:lang w:eastAsia="zh-CN"/>
        </w:rPr>
        <w:t>澄龙裕航公司同时提供了施工现场临时用电日常巡查记录表。</w:t>
      </w:r>
    </w:p>
    <w:p>
      <w:pPr>
        <w:tabs>
          <w:tab w:val="left" w:pos="312"/>
        </w:tabs>
        <w:ind w:firstLine="640" w:firstLineChars="200"/>
        <w:rPr>
          <w:rFonts w:ascii="仿宋_GB2312" w:eastAsia="仿宋_GB2312"/>
          <w:color w:val="auto"/>
          <w:sz w:val="32"/>
          <w:szCs w:val="32"/>
        </w:rPr>
      </w:pPr>
      <w:r>
        <w:rPr>
          <w:rFonts w:hint="eastAsia" w:ascii="仿宋_GB2312" w:eastAsia="仿宋_GB2312"/>
          <w:color w:val="auto"/>
          <w:sz w:val="32"/>
          <w:szCs w:val="32"/>
        </w:rPr>
        <w:t>2.磊帅公司自2013年后就没有开展过业务，未提供相关的安全生产规章制度</w:t>
      </w:r>
      <w:r>
        <w:rPr>
          <w:rFonts w:hint="eastAsia" w:ascii="仿宋_GB2312" w:eastAsia="仿宋_GB2312"/>
          <w:color w:val="auto"/>
          <w:sz w:val="32"/>
          <w:szCs w:val="32"/>
          <w:lang w:eastAsia="zh-CN"/>
        </w:rPr>
        <w:t>、</w:t>
      </w:r>
      <w:r>
        <w:rPr>
          <w:rFonts w:hint="eastAsia" w:ascii="仿宋_GB2312" w:eastAsia="仿宋_GB2312"/>
          <w:color w:val="auto"/>
          <w:sz w:val="32"/>
          <w:szCs w:val="32"/>
        </w:rPr>
        <w:t>操作规程</w:t>
      </w:r>
      <w:r>
        <w:rPr>
          <w:rFonts w:hint="eastAsia" w:ascii="仿宋_GB2312" w:eastAsia="仿宋_GB2312"/>
          <w:color w:val="auto"/>
          <w:sz w:val="32"/>
          <w:szCs w:val="32"/>
          <w:lang w:eastAsia="zh-CN"/>
        </w:rPr>
        <w:t>及</w:t>
      </w:r>
      <w:r>
        <w:rPr>
          <w:rFonts w:hint="eastAsia" w:ascii="仿宋_GB2312" w:eastAsia="仿宋_GB2312"/>
          <w:color w:val="auto"/>
          <w:sz w:val="32"/>
          <w:szCs w:val="32"/>
        </w:rPr>
        <w:t>员工安全教育培训</w:t>
      </w:r>
      <w:r>
        <w:rPr>
          <w:rFonts w:hint="eastAsia" w:ascii="仿宋_GB2312" w:eastAsia="仿宋_GB2312"/>
          <w:color w:val="auto"/>
          <w:sz w:val="32"/>
          <w:szCs w:val="32"/>
          <w:lang w:eastAsia="zh-CN"/>
        </w:rPr>
        <w:t>相关</w:t>
      </w:r>
      <w:r>
        <w:rPr>
          <w:rFonts w:hint="eastAsia" w:ascii="仿宋_GB2312" w:eastAsia="仿宋_GB2312"/>
          <w:color w:val="auto"/>
          <w:sz w:val="32"/>
          <w:szCs w:val="32"/>
        </w:rPr>
        <w:t>资料。经查，</w:t>
      </w:r>
      <w:r>
        <w:rPr>
          <w:rFonts w:hint="eastAsia" w:ascii="仿宋_GB2312" w:eastAsia="仿宋_GB2312"/>
          <w:color w:val="auto"/>
          <w:sz w:val="32"/>
          <w:szCs w:val="32"/>
          <w:lang w:eastAsia="zh-CN"/>
        </w:rPr>
        <w:t>项目施工过程中</w:t>
      </w:r>
      <w:r>
        <w:rPr>
          <w:rFonts w:hint="eastAsia" w:ascii="仿宋_GB2312" w:eastAsia="仿宋_GB2312"/>
          <w:color w:val="auto"/>
          <w:sz w:val="32"/>
          <w:szCs w:val="32"/>
        </w:rPr>
        <w:t>磊帅公司</w:t>
      </w:r>
      <w:r>
        <w:rPr>
          <w:rFonts w:hint="eastAsia" w:ascii="仿宋_GB2312" w:eastAsia="仿宋_GB2312"/>
          <w:color w:val="auto"/>
          <w:sz w:val="32"/>
          <w:szCs w:val="32"/>
          <w:lang w:eastAsia="zh-CN"/>
        </w:rPr>
        <w:t>未</w:t>
      </w:r>
      <w:r>
        <w:rPr>
          <w:rFonts w:hint="eastAsia" w:ascii="仿宋_GB2312" w:eastAsia="仿宋_GB2312"/>
          <w:color w:val="auto"/>
          <w:sz w:val="32"/>
          <w:szCs w:val="32"/>
        </w:rPr>
        <w:t>对从业人员进行安全教育培训和技术交底</w:t>
      </w:r>
      <w:r>
        <w:rPr>
          <w:rFonts w:hint="eastAsia" w:ascii="仿宋_GB2312" w:eastAsia="仿宋_GB2312"/>
          <w:color w:val="auto"/>
          <w:sz w:val="32"/>
          <w:szCs w:val="32"/>
          <w:lang w:eastAsia="zh-CN"/>
        </w:rPr>
        <w:t>，也未及时发现吴能传对打磨机电源线进行更换的行为</w:t>
      </w:r>
      <w:r>
        <w:rPr>
          <w:rFonts w:hint="eastAsia" w:ascii="仿宋_GB2312" w:eastAsia="仿宋_GB2312"/>
          <w:color w:val="auto"/>
          <w:sz w:val="32"/>
          <w:szCs w:val="32"/>
        </w:rPr>
        <w:t>。</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四、事故造成的人员伤亡和直接经济损失</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（一）伤亡人员情况</w:t>
      </w:r>
    </w:p>
    <w:p>
      <w:pPr>
        <w:spacing w:line="600" w:lineRule="exact"/>
        <w:ind w:firstLine="640" w:firstLineChars="200"/>
        <w:rPr>
          <w:rFonts w:ascii="仿宋_GB2312" w:eastAsia="仿宋_GB2312"/>
          <w:color w:val="FF0000"/>
          <w:sz w:val="32"/>
          <w:szCs w:val="32"/>
        </w:rPr>
      </w:pPr>
      <w:r>
        <w:rPr>
          <w:rFonts w:hint="eastAsia" w:ascii="仿宋_GB2312" w:eastAsia="仿宋_GB2312"/>
          <w:color w:val="000000"/>
          <w:sz w:val="32"/>
          <w:szCs w:val="32"/>
        </w:rPr>
        <w:t>吴能传，男，39岁，</w:t>
      </w:r>
      <w:bookmarkStart w:id="0" w:name="_GoBack"/>
      <w:bookmarkEnd w:id="0"/>
      <w:r>
        <w:rPr>
          <w:rFonts w:hint="eastAsia" w:ascii="仿宋_GB2312" w:eastAsia="仿宋_GB2312"/>
          <w:color w:val="000000"/>
          <w:sz w:val="32"/>
          <w:szCs w:val="32"/>
        </w:rPr>
        <w:t>安徽舒城人，油漆工</w:t>
      </w:r>
      <w:r>
        <w:rPr>
          <w:rFonts w:hint="eastAsia" w:ascii="仿宋_GB2312" w:eastAsia="仿宋_GB2312"/>
          <w:sz w:val="32"/>
          <w:szCs w:val="32"/>
        </w:rPr>
        <w:t>。</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w:t>
      </w:r>
      <w:r>
        <w:rPr>
          <w:rFonts w:hint="eastAsia" w:ascii="仿宋_GB2312" w:eastAsia="仿宋_GB2312"/>
          <w:sz w:val="32"/>
          <w:szCs w:val="32"/>
          <w:lang w:eastAsia="zh-CN"/>
        </w:rPr>
        <w:t>总计</w:t>
      </w:r>
      <w:r>
        <w:rPr>
          <w:rFonts w:hint="eastAsia" w:ascii="仿宋_GB2312" w:eastAsia="仿宋_GB2312"/>
          <w:sz w:val="32"/>
          <w:szCs w:val="32"/>
        </w:rPr>
        <w:t>人民币145万元。</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五、事故发生原因和事故性质</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（一）事故发生的原因</w:t>
      </w:r>
    </w:p>
    <w:p>
      <w:pPr>
        <w:tabs>
          <w:tab w:val="left" w:pos="312"/>
        </w:tabs>
        <w:ind w:firstLine="640" w:firstLineChars="200"/>
        <w:outlineLvl w:val="2"/>
        <w:rPr>
          <w:rFonts w:ascii="仿宋_GB2312" w:eastAsia="仿宋_GB2312"/>
          <w:color w:val="auto"/>
          <w:sz w:val="32"/>
          <w:szCs w:val="32"/>
        </w:rPr>
      </w:pPr>
      <w:r>
        <w:rPr>
          <w:rFonts w:hint="eastAsia" w:ascii="仿宋_GB2312" w:eastAsia="仿宋_GB2312"/>
          <w:color w:val="auto"/>
          <w:sz w:val="32"/>
          <w:szCs w:val="32"/>
        </w:rPr>
        <w:t>1.直接原因</w:t>
      </w:r>
    </w:p>
    <w:p>
      <w:pPr>
        <w:tabs>
          <w:tab w:val="left" w:pos="312"/>
        </w:tabs>
        <w:ind w:firstLine="640" w:firstLineChars="200"/>
        <w:rPr>
          <w:rFonts w:ascii="仿宋_GB2312" w:eastAsia="仿宋_GB2312"/>
          <w:color w:val="auto"/>
          <w:sz w:val="32"/>
          <w:szCs w:val="32"/>
        </w:rPr>
      </w:pPr>
      <w:r>
        <w:rPr>
          <w:rFonts w:hint="eastAsia" w:ascii="仿宋_GB2312" w:eastAsia="仿宋_GB2312"/>
          <w:color w:val="auto"/>
          <w:sz w:val="32"/>
          <w:szCs w:val="32"/>
        </w:rPr>
        <w:t>吴能传</w:t>
      </w:r>
      <w:r>
        <w:rPr>
          <w:rFonts w:hint="eastAsia" w:ascii="仿宋_GB2312" w:eastAsia="仿宋_GB2312"/>
          <w:color w:val="auto"/>
          <w:sz w:val="32"/>
          <w:szCs w:val="32"/>
          <w:lang w:eastAsia="zh-CN"/>
        </w:rPr>
        <w:t>在</w:t>
      </w:r>
      <w:r>
        <w:rPr>
          <w:rFonts w:hint="eastAsia" w:ascii="仿宋_GB2312" w:eastAsia="仿宋_GB2312"/>
          <w:color w:val="auto"/>
          <w:sz w:val="32"/>
          <w:szCs w:val="32"/>
          <w:lang w:val="en-US" w:eastAsia="zh-CN"/>
        </w:rPr>
        <w:t>打磨</w:t>
      </w:r>
      <w:r>
        <w:rPr>
          <w:rFonts w:hint="eastAsia" w:ascii="仿宋_GB2312" w:eastAsia="仿宋_GB2312"/>
          <w:color w:val="auto"/>
          <w:sz w:val="32"/>
          <w:szCs w:val="32"/>
          <w:lang w:eastAsia="zh-CN"/>
        </w:rPr>
        <w:t>作业过程中</w:t>
      </w:r>
      <w:r>
        <w:rPr>
          <w:rFonts w:hint="eastAsia" w:ascii="仿宋_GB2312" w:eastAsia="仿宋_GB2312"/>
          <w:color w:val="auto"/>
          <w:sz w:val="32"/>
          <w:szCs w:val="32"/>
          <w:lang w:val="en-US" w:eastAsia="zh-CN"/>
        </w:rPr>
        <w:t>触碰</w:t>
      </w:r>
      <w:r>
        <w:rPr>
          <w:rFonts w:hint="eastAsia" w:ascii="仿宋_GB2312" w:eastAsia="仿宋_GB2312"/>
          <w:color w:val="auto"/>
          <w:sz w:val="32"/>
          <w:szCs w:val="32"/>
          <w:lang w:eastAsia="zh-CN"/>
        </w:rPr>
        <w:t>到带电的打磨机金属手柄部分导致事故发生。</w:t>
      </w:r>
    </w:p>
    <w:p>
      <w:pPr>
        <w:tabs>
          <w:tab w:val="left" w:pos="312"/>
        </w:tabs>
        <w:ind w:firstLine="640" w:firstLineChars="200"/>
        <w:outlineLvl w:val="2"/>
        <w:rPr>
          <w:rFonts w:ascii="仿宋_GB2312" w:eastAsia="仿宋_GB2312"/>
          <w:color w:val="auto"/>
          <w:sz w:val="32"/>
          <w:szCs w:val="32"/>
        </w:rPr>
      </w:pPr>
      <w:r>
        <w:rPr>
          <w:rFonts w:hint="eastAsia" w:ascii="仿宋_GB2312" w:eastAsia="仿宋_GB2312"/>
          <w:color w:val="auto"/>
          <w:sz w:val="32"/>
          <w:szCs w:val="32"/>
        </w:rPr>
        <w:t>2.间接原因</w:t>
      </w:r>
    </w:p>
    <w:p>
      <w:pPr>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磊帅公司未建立健全安全生产规章制度及操作规程</w:t>
      </w:r>
      <w:r>
        <w:rPr>
          <w:rFonts w:hint="eastAsia" w:ascii="仿宋_GB2312" w:eastAsia="仿宋_GB2312"/>
          <w:color w:val="auto"/>
          <w:sz w:val="32"/>
          <w:szCs w:val="32"/>
          <w:lang w:eastAsia="zh-CN"/>
        </w:rPr>
        <w:t>；</w:t>
      </w:r>
      <w:r>
        <w:rPr>
          <w:rFonts w:hint="eastAsia" w:ascii="仿宋_GB2312" w:eastAsia="仿宋_GB2312"/>
          <w:color w:val="auto"/>
          <w:sz w:val="32"/>
          <w:szCs w:val="32"/>
        </w:rPr>
        <w:t>未对从业人员进行安全教育培训和技术交底</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作业</w:t>
      </w:r>
      <w:r>
        <w:rPr>
          <w:rFonts w:hint="eastAsia" w:ascii="仿宋_GB2312" w:eastAsia="仿宋_GB2312"/>
          <w:color w:val="auto"/>
          <w:sz w:val="32"/>
          <w:szCs w:val="32"/>
          <w:lang w:eastAsia="zh-CN"/>
        </w:rPr>
        <w:t>现场</w:t>
      </w:r>
      <w:r>
        <w:rPr>
          <w:rFonts w:hint="eastAsia" w:ascii="仿宋_GB2312" w:eastAsia="仿宋_GB2312"/>
          <w:color w:val="auto"/>
          <w:sz w:val="32"/>
          <w:szCs w:val="32"/>
          <w:lang w:val="en-US" w:eastAsia="zh-CN"/>
        </w:rPr>
        <w:t>安全</w:t>
      </w:r>
      <w:r>
        <w:rPr>
          <w:rFonts w:hint="eastAsia" w:ascii="仿宋_GB2312" w:eastAsia="仿宋_GB2312"/>
          <w:color w:val="auto"/>
          <w:sz w:val="32"/>
          <w:szCs w:val="32"/>
        </w:rPr>
        <w:t>管理不到位</w:t>
      </w:r>
      <w:r>
        <w:rPr>
          <w:rFonts w:hint="eastAsia" w:ascii="仿宋_GB2312" w:eastAsia="仿宋_GB2312"/>
          <w:color w:val="auto"/>
          <w:sz w:val="32"/>
          <w:szCs w:val="32"/>
          <w:lang w:val="en-US" w:eastAsia="zh-CN"/>
        </w:rPr>
        <w:t>，</w:t>
      </w:r>
      <w:r>
        <w:rPr>
          <w:rFonts w:hint="eastAsia" w:ascii="仿宋_GB2312" w:eastAsia="仿宋_GB2312"/>
          <w:color w:val="auto"/>
          <w:sz w:val="32"/>
          <w:szCs w:val="32"/>
          <w:lang w:eastAsia="zh-CN"/>
        </w:rPr>
        <w:t>未</w:t>
      </w:r>
      <w:r>
        <w:rPr>
          <w:rFonts w:hint="eastAsia" w:ascii="仿宋_GB2312" w:eastAsia="仿宋_GB2312"/>
          <w:color w:val="auto"/>
          <w:sz w:val="32"/>
          <w:szCs w:val="32"/>
          <w:lang w:val="en-US" w:eastAsia="zh-CN"/>
        </w:rPr>
        <w:t>能</w:t>
      </w:r>
      <w:r>
        <w:rPr>
          <w:rFonts w:hint="eastAsia" w:ascii="仿宋_GB2312" w:eastAsia="仿宋_GB2312"/>
          <w:color w:val="auto"/>
          <w:sz w:val="32"/>
          <w:szCs w:val="32"/>
          <w:lang w:eastAsia="zh-CN"/>
        </w:rPr>
        <w:t>及时发现工人</w:t>
      </w:r>
      <w:r>
        <w:rPr>
          <w:rFonts w:hint="eastAsia" w:ascii="仿宋_GB2312" w:eastAsia="仿宋_GB2312"/>
          <w:color w:val="auto"/>
          <w:sz w:val="32"/>
          <w:szCs w:val="32"/>
          <w:lang w:val="en-US" w:eastAsia="zh-CN"/>
        </w:rPr>
        <w:t>更换</w:t>
      </w:r>
      <w:r>
        <w:rPr>
          <w:rFonts w:hint="eastAsia" w:ascii="仿宋_GB2312" w:eastAsia="仿宋_GB2312"/>
          <w:color w:val="auto"/>
          <w:sz w:val="32"/>
          <w:szCs w:val="32"/>
          <w:lang w:eastAsia="zh-CN"/>
        </w:rPr>
        <w:t>打磨机电源线</w:t>
      </w:r>
      <w:r>
        <w:rPr>
          <w:rFonts w:hint="eastAsia" w:ascii="仿宋_GB2312" w:eastAsia="仿宋_GB2312"/>
          <w:color w:val="auto"/>
          <w:sz w:val="32"/>
          <w:szCs w:val="32"/>
          <w:lang w:val="en-US" w:eastAsia="zh-CN"/>
        </w:rPr>
        <w:t>的不安全行为</w:t>
      </w:r>
      <w:r>
        <w:rPr>
          <w:rFonts w:hint="eastAsia" w:ascii="仿宋_GB2312" w:eastAsia="仿宋_GB2312"/>
          <w:color w:val="auto"/>
          <w:sz w:val="32"/>
          <w:szCs w:val="32"/>
          <w:lang w:eastAsia="zh-CN"/>
        </w:rPr>
        <w:t>。</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（二）事故性质</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调查组认为，“5.28”事故是一起一般等级生产安全责任事故。</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六、事故责任的认定和处理建议</w:t>
      </w:r>
    </w:p>
    <w:p>
      <w:pPr>
        <w:spacing w:line="600" w:lineRule="exact"/>
        <w:ind w:firstLine="640" w:firstLineChars="20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（一）对事故责任者的责任认定和处理建议</w:t>
      </w:r>
    </w:p>
    <w:p>
      <w:pPr>
        <w:ind w:firstLine="640" w:firstLineChars="200"/>
        <w:rPr>
          <w:rFonts w:ascii="仿宋_GB2312" w:eastAsia="仿宋_GB2312"/>
          <w:sz w:val="32"/>
          <w:szCs w:val="32"/>
        </w:rPr>
      </w:pPr>
      <w:r>
        <w:rPr>
          <w:rFonts w:hint="eastAsia" w:ascii="仿宋_GB2312" w:eastAsia="仿宋_GB2312"/>
          <w:sz w:val="32"/>
          <w:szCs w:val="32"/>
        </w:rPr>
        <w:t>1.吴能传，油漆工，</w:t>
      </w:r>
      <w:r>
        <w:rPr>
          <w:rFonts w:hint="eastAsia" w:ascii="仿宋_GB2312" w:eastAsia="仿宋_GB2312"/>
          <w:sz w:val="32"/>
          <w:szCs w:val="32"/>
          <w:lang w:val="en-US" w:eastAsia="zh-CN"/>
        </w:rPr>
        <w:t>自行更换打磨机电源线，致使打磨机金属部分带电，在打磨作业中触碰到带电金属部分后触电导致事故发生，</w:t>
      </w:r>
      <w:r>
        <w:rPr>
          <w:rFonts w:hint="eastAsia" w:ascii="仿宋_GB2312" w:eastAsia="仿宋_GB2312"/>
          <w:sz w:val="32"/>
          <w:szCs w:val="32"/>
        </w:rPr>
        <w:t>对事故的发生负有直接责任，鉴于其已在事故中死亡，建议不再追究其</w:t>
      </w:r>
      <w:r>
        <w:rPr>
          <w:rFonts w:hint="eastAsia" w:ascii="仿宋_GB2312" w:eastAsia="仿宋_GB2312"/>
          <w:sz w:val="32"/>
          <w:szCs w:val="32"/>
          <w:lang w:eastAsia="zh-CN"/>
        </w:rPr>
        <w:t>行政</w:t>
      </w:r>
      <w:r>
        <w:rPr>
          <w:rFonts w:hint="eastAsia" w:ascii="仿宋_GB2312" w:eastAsia="仿宋_GB2312"/>
          <w:sz w:val="32"/>
          <w:szCs w:val="32"/>
        </w:rPr>
        <w:t>责任。</w:t>
      </w:r>
    </w:p>
    <w:p>
      <w:pPr>
        <w:ind w:firstLine="640" w:firstLineChars="200"/>
        <w:rPr>
          <w:rFonts w:hint="eastAsia" w:ascii="仿宋_GB2312" w:eastAsia="仿宋_GB2312"/>
          <w:color w:val="auto"/>
          <w:sz w:val="32"/>
          <w:szCs w:val="32"/>
        </w:rPr>
      </w:pPr>
      <w:r>
        <w:rPr>
          <w:rFonts w:hint="eastAsia" w:ascii="仿宋_GB2312" w:eastAsia="仿宋_GB2312"/>
          <w:sz w:val="32"/>
          <w:szCs w:val="32"/>
        </w:rPr>
        <w:t>2.吕瑞峰，磊帅公司法定代表人，未建立健全安全生产规章制度及操作规程；未对从业人员进行安全教育培训和技术交底，违反了《中华人民共和国安全生产法》第二十一条第二项和第三项的规定，对事故</w:t>
      </w:r>
      <w:r>
        <w:rPr>
          <w:rFonts w:hint="eastAsia" w:ascii="仿宋_GB2312" w:eastAsia="仿宋_GB2312"/>
          <w:sz w:val="32"/>
          <w:szCs w:val="32"/>
          <w:lang w:val="en-US" w:eastAsia="zh-CN"/>
        </w:rPr>
        <w:t>的</w:t>
      </w:r>
      <w:r>
        <w:rPr>
          <w:rFonts w:hint="eastAsia" w:ascii="仿宋_GB2312" w:eastAsia="仿宋_GB2312"/>
          <w:sz w:val="32"/>
          <w:szCs w:val="32"/>
        </w:rPr>
        <w:t>发生负有</w:t>
      </w:r>
      <w:r>
        <w:rPr>
          <w:rFonts w:hint="eastAsia" w:ascii="仿宋_GB2312" w:eastAsia="仿宋_GB2312"/>
          <w:sz w:val="32"/>
          <w:szCs w:val="32"/>
          <w:lang w:val="en-US" w:eastAsia="zh-CN"/>
        </w:rPr>
        <w:t>管理</w:t>
      </w:r>
      <w:r>
        <w:rPr>
          <w:rFonts w:hint="eastAsia" w:ascii="仿宋_GB2312" w:eastAsia="仿宋_GB2312"/>
          <w:sz w:val="32"/>
          <w:szCs w:val="32"/>
        </w:rPr>
        <w:t>责任，建议区应急管理</w:t>
      </w:r>
      <w:r>
        <w:rPr>
          <w:rFonts w:hint="eastAsia" w:ascii="仿宋_GB2312" w:eastAsia="仿宋_GB2312"/>
          <w:color w:val="auto"/>
          <w:sz w:val="32"/>
          <w:szCs w:val="32"/>
        </w:rPr>
        <w:t>局依法予以行政处罚。</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highlight w:val="none"/>
          <w:lang w:val="en-US" w:eastAsia="zh-CN"/>
        </w:rPr>
        <w:t>3.赵勋东，磊帅公司</w:t>
      </w:r>
      <w:r>
        <w:rPr>
          <w:rFonts w:hint="eastAsia" w:ascii="仿宋_GB2312" w:eastAsia="仿宋_GB2312"/>
          <w:color w:val="auto"/>
          <w:sz w:val="32"/>
          <w:szCs w:val="32"/>
          <w:highlight w:val="none"/>
        </w:rPr>
        <w:t>现场</w:t>
      </w:r>
      <w:r>
        <w:rPr>
          <w:rFonts w:hint="eastAsia" w:ascii="仿宋_GB2312" w:eastAsia="仿宋_GB2312"/>
          <w:color w:val="auto"/>
          <w:sz w:val="32"/>
          <w:szCs w:val="32"/>
          <w:highlight w:val="none"/>
          <w:lang w:eastAsia="zh-CN"/>
        </w:rPr>
        <w:t>负责人，现场管理不到位，未及时发现工人</w:t>
      </w:r>
      <w:r>
        <w:rPr>
          <w:rFonts w:hint="eastAsia" w:ascii="仿宋_GB2312" w:eastAsia="仿宋_GB2312"/>
          <w:color w:val="auto"/>
          <w:sz w:val="32"/>
          <w:szCs w:val="32"/>
          <w:highlight w:val="none"/>
          <w:lang w:val="en-US" w:eastAsia="zh-CN"/>
        </w:rPr>
        <w:t>更换</w:t>
      </w:r>
      <w:r>
        <w:rPr>
          <w:rFonts w:hint="eastAsia" w:ascii="仿宋_GB2312" w:eastAsia="仿宋_GB2312"/>
          <w:color w:val="auto"/>
          <w:sz w:val="32"/>
          <w:szCs w:val="32"/>
          <w:highlight w:val="none"/>
          <w:lang w:eastAsia="zh-CN"/>
        </w:rPr>
        <w:t>打磨机电源线</w:t>
      </w:r>
      <w:r>
        <w:rPr>
          <w:rFonts w:hint="eastAsia" w:ascii="仿宋_GB2312" w:eastAsia="仿宋_GB2312"/>
          <w:color w:val="auto"/>
          <w:sz w:val="32"/>
          <w:szCs w:val="32"/>
          <w:highlight w:val="none"/>
          <w:lang w:val="en-US" w:eastAsia="zh-CN"/>
        </w:rPr>
        <w:t>的不安全行为</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对事故的发生负有责任，建议</w:t>
      </w:r>
      <w:r>
        <w:rPr>
          <w:rFonts w:hint="eastAsia" w:ascii="仿宋_GB2312" w:eastAsia="仿宋_GB2312"/>
          <w:color w:val="auto"/>
          <w:sz w:val="32"/>
          <w:szCs w:val="32"/>
          <w:highlight w:val="none"/>
          <w:lang w:eastAsia="zh-CN"/>
        </w:rPr>
        <w:t>磊帅</w:t>
      </w:r>
      <w:r>
        <w:rPr>
          <w:rFonts w:hint="eastAsia" w:ascii="仿宋_GB2312" w:eastAsia="仿宋_GB2312"/>
          <w:color w:val="auto"/>
          <w:sz w:val="32"/>
          <w:szCs w:val="32"/>
        </w:rPr>
        <w:t>公司依据公司规章制度进行处理</w:t>
      </w:r>
      <w:r>
        <w:rPr>
          <w:rFonts w:hint="eastAsia" w:ascii="仿宋_GB2312" w:eastAsia="仿宋_GB2312"/>
          <w:color w:val="auto"/>
          <w:sz w:val="32"/>
          <w:szCs w:val="32"/>
          <w:highlight w:val="none"/>
        </w:rPr>
        <w:t>。</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（二）对事故单位的责任认定和处理建议</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rPr>
        <w:t>磊帅公司未建立健全安全生产规章制度及操作规程</w:t>
      </w:r>
      <w:r>
        <w:rPr>
          <w:rFonts w:hint="eastAsia" w:ascii="仿宋_GB2312" w:eastAsia="仿宋_GB2312"/>
          <w:color w:val="auto"/>
          <w:sz w:val="32"/>
          <w:szCs w:val="32"/>
          <w:lang w:eastAsia="zh-CN"/>
        </w:rPr>
        <w:t>；</w:t>
      </w:r>
      <w:r>
        <w:rPr>
          <w:rFonts w:hint="eastAsia" w:ascii="仿宋_GB2312" w:eastAsia="仿宋_GB2312"/>
          <w:color w:val="auto"/>
          <w:sz w:val="32"/>
          <w:szCs w:val="32"/>
        </w:rPr>
        <w:t>未对从业人员进行安全教育培训和技术交底</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作业</w:t>
      </w:r>
      <w:r>
        <w:rPr>
          <w:rFonts w:hint="eastAsia" w:ascii="仿宋_GB2312" w:eastAsia="仿宋_GB2312"/>
          <w:color w:val="auto"/>
          <w:sz w:val="32"/>
          <w:szCs w:val="32"/>
          <w:lang w:eastAsia="zh-CN"/>
        </w:rPr>
        <w:t>现场</w:t>
      </w:r>
      <w:r>
        <w:rPr>
          <w:rFonts w:hint="eastAsia" w:ascii="仿宋_GB2312" w:eastAsia="仿宋_GB2312"/>
          <w:color w:val="auto"/>
          <w:sz w:val="32"/>
          <w:szCs w:val="32"/>
          <w:lang w:val="en-US" w:eastAsia="zh-CN"/>
        </w:rPr>
        <w:t>安全</w:t>
      </w:r>
      <w:r>
        <w:rPr>
          <w:rFonts w:hint="eastAsia" w:ascii="仿宋_GB2312" w:eastAsia="仿宋_GB2312"/>
          <w:color w:val="auto"/>
          <w:sz w:val="32"/>
          <w:szCs w:val="32"/>
        </w:rPr>
        <w:t>管理不到位</w:t>
      </w:r>
      <w:r>
        <w:rPr>
          <w:rFonts w:hint="eastAsia" w:ascii="仿宋_GB2312" w:eastAsia="仿宋_GB2312"/>
          <w:color w:val="auto"/>
          <w:sz w:val="32"/>
          <w:szCs w:val="32"/>
          <w:lang w:val="en-US" w:eastAsia="zh-CN"/>
        </w:rPr>
        <w:t>，</w:t>
      </w:r>
      <w:r>
        <w:rPr>
          <w:rFonts w:hint="eastAsia" w:ascii="仿宋_GB2312" w:eastAsia="仿宋_GB2312"/>
          <w:color w:val="auto"/>
          <w:sz w:val="32"/>
          <w:szCs w:val="32"/>
          <w:lang w:eastAsia="zh-CN"/>
        </w:rPr>
        <w:t>未及时发现工人更换打磨机电源线的</w:t>
      </w:r>
      <w:r>
        <w:rPr>
          <w:rFonts w:hint="eastAsia" w:ascii="仿宋_GB2312" w:eastAsia="仿宋_GB2312"/>
          <w:color w:val="auto"/>
          <w:sz w:val="32"/>
          <w:szCs w:val="32"/>
          <w:lang w:val="en-US" w:eastAsia="zh-CN"/>
        </w:rPr>
        <w:t>不安全</w:t>
      </w:r>
      <w:r>
        <w:rPr>
          <w:rFonts w:hint="eastAsia" w:ascii="仿宋_GB2312" w:eastAsia="仿宋_GB2312"/>
          <w:color w:val="auto"/>
          <w:sz w:val="32"/>
          <w:szCs w:val="32"/>
          <w:lang w:eastAsia="zh-CN"/>
        </w:rPr>
        <w:t>行为，</w:t>
      </w:r>
      <w:r>
        <w:rPr>
          <w:rFonts w:hint="eastAsia" w:ascii="仿宋_GB2312" w:eastAsia="仿宋_GB2312"/>
          <w:color w:val="auto"/>
          <w:sz w:val="32"/>
          <w:szCs w:val="32"/>
        </w:rPr>
        <w:t>违反了《中华人民共和国安全生产法》第</w:t>
      </w:r>
      <w:r>
        <w:rPr>
          <w:rFonts w:hint="eastAsia" w:ascii="仿宋_GB2312" w:eastAsia="仿宋_GB2312"/>
          <w:color w:val="auto"/>
          <w:sz w:val="32"/>
          <w:szCs w:val="32"/>
          <w:lang w:eastAsia="zh-CN"/>
        </w:rPr>
        <w:t>四条第一款、第</w:t>
      </w:r>
      <w:r>
        <w:rPr>
          <w:rFonts w:hint="eastAsia" w:ascii="仿宋_GB2312" w:eastAsia="仿宋_GB2312"/>
          <w:color w:val="auto"/>
          <w:sz w:val="32"/>
          <w:szCs w:val="32"/>
        </w:rPr>
        <w:t>二十八条第一款的规定，对事故的发生负有责任，建议区应急管理局依法予以行政处罚。</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七、整改防范措施建议</w:t>
      </w:r>
    </w:p>
    <w:p>
      <w:pPr>
        <w:ind w:firstLine="640" w:firstLineChars="200"/>
        <w:rPr>
          <w:rFonts w:ascii="仿宋_GB2312" w:eastAsia="仿宋_GB2312"/>
          <w:sz w:val="32"/>
          <w:szCs w:val="32"/>
        </w:rPr>
      </w:pPr>
      <w:r>
        <w:rPr>
          <w:rFonts w:hint="eastAsia" w:ascii="仿宋_GB2312" w:eastAsia="仿宋_GB2312"/>
          <w:sz w:val="32"/>
          <w:szCs w:val="32"/>
        </w:rPr>
        <w:t>“5.28”事故的发生暴露了磊帅公司及其相关人员在落实安全生产教育和管理等方面存在一些问题，为深刻吸取事故教训，进一步加强安全生产工作，提出以下事故防范和整改措施：</w:t>
      </w:r>
    </w:p>
    <w:p>
      <w:pPr>
        <w:numPr>
          <w:ilvl w:val="0"/>
          <w:numId w:val="0"/>
        </w:numPr>
        <w:ind w:firstLine="640" w:firstLineChars="200"/>
        <w:rPr>
          <w:rFonts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磊帅公司要进一步增强安全生产意识</w:t>
      </w:r>
      <w:r>
        <w:rPr>
          <w:rFonts w:hint="eastAsia" w:ascii="仿宋_GB2312" w:eastAsia="仿宋_GB2312"/>
          <w:sz w:val="32"/>
          <w:szCs w:val="32"/>
          <w:lang w:eastAsia="zh-CN"/>
        </w:rPr>
        <w:t>，</w:t>
      </w:r>
      <w:r>
        <w:rPr>
          <w:rFonts w:hint="eastAsia" w:ascii="仿宋_GB2312" w:eastAsia="仿宋_GB2312"/>
          <w:sz w:val="32"/>
          <w:szCs w:val="32"/>
        </w:rPr>
        <w:t>强化落实企业主要负责人的各项职责，建立健全安全生产规章制度及操作规程，督促员工严格遵守</w:t>
      </w:r>
      <w:r>
        <w:rPr>
          <w:rFonts w:hint="eastAsia" w:ascii="仿宋_GB2312" w:eastAsia="仿宋_GB2312"/>
          <w:sz w:val="32"/>
          <w:szCs w:val="32"/>
          <w:lang w:val="en-US" w:eastAsia="zh-CN"/>
        </w:rPr>
        <w:t>并执行相关</w:t>
      </w:r>
      <w:r>
        <w:rPr>
          <w:rFonts w:hint="eastAsia" w:ascii="仿宋_GB2312" w:eastAsia="仿宋_GB2312"/>
          <w:sz w:val="32"/>
          <w:szCs w:val="32"/>
        </w:rPr>
        <w:t>制度</w:t>
      </w:r>
      <w:r>
        <w:rPr>
          <w:rFonts w:hint="eastAsia" w:ascii="仿宋_GB2312" w:eastAsia="仿宋_GB2312"/>
          <w:sz w:val="32"/>
          <w:szCs w:val="32"/>
          <w:lang w:val="en-US" w:eastAsia="zh-CN"/>
        </w:rPr>
        <w:t>要求</w:t>
      </w:r>
      <w:r>
        <w:rPr>
          <w:rFonts w:hint="eastAsia" w:ascii="仿宋_GB2312" w:eastAsia="仿宋_GB2312"/>
          <w:sz w:val="32"/>
          <w:szCs w:val="32"/>
          <w:lang w:eastAsia="zh-CN"/>
        </w:rPr>
        <w:t>。</w:t>
      </w:r>
      <w:r>
        <w:rPr>
          <w:rFonts w:hint="eastAsia" w:ascii="仿宋_GB2312" w:eastAsia="仿宋_GB2312"/>
          <w:sz w:val="32"/>
          <w:szCs w:val="32"/>
          <w:lang w:val="en-US" w:eastAsia="zh-CN"/>
        </w:rPr>
        <w:t>要</w:t>
      </w:r>
      <w:r>
        <w:rPr>
          <w:rFonts w:hint="eastAsia" w:ascii="仿宋_GB2312" w:eastAsia="仿宋_GB2312"/>
          <w:sz w:val="32"/>
          <w:szCs w:val="32"/>
        </w:rPr>
        <w:t>加强安全隐患排查</w:t>
      </w:r>
      <w:r>
        <w:rPr>
          <w:rFonts w:hint="eastAsia" w:ascii="仿宋_GB2312" w:eastAsia="仿宋_GB2312"/>
          <w:sz w:val="32"/>
          <w:szCs w:val="32"/>
          <w:lang w:val="en-US" w:eastAsia="zh-CN"/>
        </w:rPr>
        <w:t>治理工作，强化</w:t>
      </w:r>
      <w:r>
        <w:rPr>
          <w:rFonts w:hint="eastAsia" w:ascii="仿宋_GB2312" w:eastAsia="仿宋_GB2312"/>
          <w:sz w:val="32"/>
          <w:szCs w:val="32"/>
        </w:rPr>
        <w:t>施工过程中安全风险辨识，</w:t>
      </w:r>
      <w:r>
        <w:rPr>
          <w:rFonts w:hint="eastAsia" w:ascii="仿宋_GB2312" w:eastAsia="仿宋_GB2312"/>
          <w:sz w:val="32"/>
          <w:szCs w:val="32"/>
          <w:lang w:val="en-US" w:eastAsia="zh-CN"/>
        </w:rPr>
        <w:t>落实相应的管控措施</w:t>
      </w:r>
      <w:r>
        <w:rPr>
          <w:rFonts w:hint="eastAsia" w:ascii="仿宋_GB2312" w:eastAsia="仿宋_GB2312"/>
          <w:sz w:val="32"/>
          <w:szCs w:val="32"/>
        </w:rPr>
        <w:t>。</w:t>
      </w:r>
    </w:p>
    <w:p>
      <w:pPr>
        <w:numPr>
          <w:ilvl w:val="0"/>
          <w:numId w:val="0"/>
        </w:numPr>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磊帅公司要落实对</w:t>
      </w:r>
      <w:r>
        <w:rPr>
          <w:rFonts w:hint="eastAsia" w:ascii="仿宋_GB2312" w:eastAsia="仿宋_GB2312"/>
          <w:sz w:val="32"/>
          <w:szCs w:val="32"/>
          <w:lang w:val="en-US" w:eastAsia="zh-CN"/>
        </w:rPr>
        <w:t>作业</w:t>
      </w:r>
      <w:r>
        <w:rPr>
          <w:rFonts w:hint="eastAsia" w:ascii="仿宋_GB2312" w:eastAsia="仿宋_GB2312"/>
          <w:sz w:val="32"/>
          <w:szCs w:val="32"/>
        </w:rPr>
        <w:t>人员的安全教育和技术交底，加强公司安全生产检查工作，落实危险作业安全管理，加强作业现场监护。</w:t>
      </w:r>
    </w:p>
    <w:p>
      <w:pPr>
        <w:rPr>
          <w:rFonts w:hint="eastAsia" w:ascii="仿宋_GB2312" w:eastAsia="仿宋_GB2312"/>
          <w:sz w:val="32"/>
          <w:szCs w:val="32"/>
          <w:lang w:eastAsia="zh-CN"/>
        </w:rPr>
      </w:pPr>
    </w:p>
    <w:p>
      <w:pPr>
        <w:ind w:firstLine="4480" w:firstLineChars="1400"/>
        <w:rPr>
          <w:rFonts w:hint="eastAsia" w:ascii="仿宋_GB2312" w:eastAsia="仿宋_GB2312"/>
          <w:sz w:val="32"/>
          <w:szCs w:val="32"/>
          <w:highlight w:val="none"/>
        </w:rPr>
      </w:pPr>
      <w:r>
        <w:rPr>
          <w:rFonts w:hint="eastAsia" w:ascii="仿宋_GB2312" w:eastAsia="仿宋_GB2312"/>
          <w:sz w:val="32"/>
          <w:szCs w:val="32"/>
          <w:highlight w:val="none"/>
        </w:rPr>
        <w:t>上海磊帅实业有限公司</w:t>
      </w:r>
    </w:p>
    <w:p>
      <w:pPr>
        <w:wordWrap w:val="0"/>
        <w:spacing w:line="600" w:lineRule="exact"/>
        <w:jc w:val="right"/>
        <w:rPr>
          <w:rFonts w:ascii="仿宋_GB2312" w:eastAsia="仿宋_GB2312"/>
          <w:sz w:val="32"/>
          <w:szCs w:val="32"/>
          <w:highlight w:val="none"/>
        </w:rPr>
      </w:pPr>
      <w:r>
        <w:rPr>
          <w:rFonts w:hint="eastAsia" w:ascii="仿宋_GB2312" w:eastAsia="仿宋_GB2312"/>
          <w:sz w:val="32"/>
          <w:szCs w:val="32"/>
          <w:highlight w:val="none"/>
        </w:rPr>
        <w:t xml:space="preserve">“5.28”触电死亡事故调查组   </w:t>
      </w:r>
    </w:p>
    <w:p>
      <w:pPr>
        <w:wordWrap w:val="0"/>
        <w:spacing w:line="600" w:lineRule="exact"/>
        <w:ind w:firstLine="640" w:firstLineChars="200"/>
        <w:jc w:val="center"/>
        <w:outlineLvl w:val="0"/>
        <w:rPr>
          <w:rFonts w:ascii="仿宋_GB2312" w:eastAsia="仿宋_GB2312"/>
          <w:sz w:val="30"/>
          <w:szCs w:val="30"/>
          <w:highlight w:val="none"/>
        </w:rPr>
      </w:pPr>
      <w:r>
        <w:rPr>
          <w:rFonts w:hint="eastAsia" w:ascii="仿宋_GB2312" w:eastAsia="仿宋_GB2312"/>
          <w:sz w:val="32"/>
          <w:szCs w:val="32"/>
          <w:highlight w:val="none"/>
        </w:rPr>
        <w:t xml:space="preserve">                       2023年</w:t>
      </w:r>
      <w:r>
        <w:rPr>
          <w:rFonts w:hint="eastAsia" w:ascii="仿宋_GB2312" w:eastAsia="仿宋_GB2312"/>
          <w:sz w:val="32"/>
          <w:szCs w:val="32"/>
          <w:highlight w:val="none"/>
          <w:lang w:val="en-US" w:eastAsia="zh-CN"/>
        </w:rPr>
        <w:t>8</w:t>
      </w:r>
      <w:r>
        <w:rPr>
          <w:rFonts w:hint="eastAsia" w:ascii="仿宋_GB2312" w:eastAsia="仿宋_GB2312"/>
          <w:sz w:val="32"/>
          <w:szCs w:val="32"/>
          <w:highlight w:val="none"/>
        </w:rPr>
        <w:t>月</w:t>
      </w:r>
      <w:r>
        <w:rPr>
          <w:rFonts w:hint="eastAsia" w:ascii="仿宋_GB2312" w:eastAsia="仿宋_GB2312"/>
          <w:sz w:val="32"/>
          <w:szCs w:val="32"/>
          <w:highlight w:val="none"/>
          <w:lang w:val="en-US" w:eastAsia="zh-CN"/>
        </w:rPr>
        <w:t>21</w:t>
      </w:r>
      <w:r>
        <w:rPr>
          <w:rFonts w:hint="eastAsia" w:ascii="仿宋_GB2312" w:eastAsia="仿宋_GB2312"/>
          <w:sz w:val="32"/>
          <w:szCs w:val="32"/>
          <w:highlight w:val="none"/>
        </w:rPr>
        <w:t>日</w:t>
      </w: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简体">
    <w:altName w:val="微软雅黑"/>
    <w:panose1 w:val="00000000000000000000"/>
    <w:charset w:val="00"/>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t>9</w:t>
    </w:r>
    <w: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fldChar w:fldCharType="begin"/>
    </w:r>
    <w:r>
      <w:rPr>
        <w:rStyle w:val="12"/>
      </w:rPr>
      <w:instrText xml:space="preserve">PAGE  </w:instrText>
    </w:r>
    <w: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72A27"/>
    <w:rsid w:val="00003B3D"/>
    <w:rsid w:val="00012865"/>
    <w:rsid w:val="00014C08"/>
    <w:rsid w:val="00014DEC"/>
    <w:rsid w:val="00025299"/>
    <w:rsid w:val="0002799D"/>
    <w:rsid w:val="00036AEE"/>
    <w:rsid w:val="00043AB0"/>
    <w:rsid w:val="000612A6"/>
    <w:rsid w:val="0007106B"/>
    <w:rsid w:val="0007235B"/>
    <w:rsid w:val="000766FC"/>
    <w:rsid w:val="000852EE"/>
    <w:rsid w:val="00087C80"/>
    <w:rsid w:val="000A4E53"/>
    <w:rsid w:val="000B2E49"/>
    <w:rsid w:val="000D39BB"/>
    <w:rsid w:val="000D41A8"/>
    <w:rsid w:val="000E5985"/>
    <w:rsid w:val="000E7BAE"/>
    <w:rsid w:val="00110C37"/>
    <w:rsid w:val="001218A2"/>
    <w:rsid w:val="00124656"/>
    <w:rsid w:val="001450E8"/>
    <w:rsid w:val="00145C14"/>
    <w:rsid w:val="001501FD"/>
    <w:rsid w:val="00160FF4"/>
    <w:rsid w:val="001705F1"/>
    <w:rsid w:val="00170C89"/>
    <w:rsid w:val="00172A27"/>
    <w:rsid w:val="00186922"/>
    <w:rsid w:val="001933FC"/>
    <w:rsid w:val="001A69BD"/>
    <w:rsid w:val="001B627C"/>
    <w:rsid w:val="001C5CE8"/>
    <w:rsid w:val="001D5692"/>
    <w:rsid w:val="001D5E6F"/>
    <w:rsid w:val="001D6EAB"/>
    <w:rsid w:val="001E0E5E"/>
    <w:rsid w:val="001F094D"/>
    <w:rsid w:val="001F65E6"/>
    <w:rsid w:val="00200F44"/>
    <w:rsid w:val="0020338B"/>
    <w:rsid w:val="00206B9B"/>
    <w:rsid w:val="00215018"/>
    <w:rsid w:val="0022298E"/>
    <w:rsid w:val="00227DEB"/>
    <w:rsid w:val="00234376"/>
    <w:rsid w:val="00236733"/>
    <w:rsid w:val="00240076"/>
    <w:rsid w:val="00240A57"/>
    <w:rsid w:val="0024708E"/>
    <w:rsid w:val="002556CC"/>
    <w:rsid w:val="002566B4"/>
    <w:rsid w:val="00261A87"/>
    <w:rsid w:val="0026475B"/>
    <w:rsid w:val="00265F38"/>
    <w:rsid w:val="00271B23"/>
    <w:rsid w:val="00274BD9"/>
    <w:rsid w:val="00296998"/>
    <w:rsid w:val="002A29C3"/>
    <w:rsid w:val="002B4A0B"/>
    <w:rsid w:val="002B788B"/>
    <w:rsid w:val="002C544C"/>
    <w:rsid w:val="002D054E"/>
    <w:rsid w:val="002D2821"/>
    <w:rsid w:val="002D53B3"/>
    <w:rsid w:val="002D60BA"/>
    <w:rsid w:val="002E05E8"/>
    <w:rsid w:val="002E45C2"/>
    <w:rsid w:val="002E72D9"/>
    <w:rsid w:val="003027F5"/>
    <w:rsid w:val="00305670"/>
    <w:rsid w:val="0030721B"/>
    <w:rsid w:val="003656B7"/>
    <w:rsid w:val="00366468"/>
    <w:rsid w:val="00374089"/>
    <w:rsid w:val="0038104E"/>
    <w:rsid w:val="00387F9A"/>
    <w:rsid w:val="00393C45"/>
    <w:rsid w:val="00393FF1"/>
    <w:rsid w:val="003A26E4"/>
    <w:rsid w:val="003B6FAF"/>
    <w:rsid w:val="003C0B61"/>
    <w:rsid w:val="003C0D3A"/>
    <w:rsid w:val="003C5DC0"/>
    <w:rsid w:val="003D4F40"/>
    <w:rsid w:val="003D77B7"/>
    <w:rsid w:val="003F21BD"/>
    <w:rsid w:val="003F27B8"/>
    <w:rsid w:val="003F6433"/>
    <w:rsid w:val="0041640F"/>
    <w:rsid w:val="00421253"/>
    <w:rsid w:val="00426851"/>
    <w:rsid w:val="00426CC1"/>
    <w:rsid w:val="00442A88"/>
    <w:rsid w:val="00457F73"/>
    <w:rsid w:val="00461EED"/>
    <w:rsid w:val="00476DA4"/>
    <w:rsid w:val="004823F6"/>
    <w:rsid w:val="0048597B"/>
    <w:rsid w:val="00491F61"/>
    <w:rsid w:val="004958FA"/>
    <w:rsid w:val="004A4F21"/>
    <w:rsid w:val="004A6166"/>
    <w:rsid w:val="004A6383"/>
    <w:rsid w:val="004A7A05"/>
    <w:rsid w:val="004B2B37"/>
    <w:rsid w:val="004B7211"/>
    <w:rsid w:val="004C00C7"/>
    <w:rsid w:val="004D1F11"/>
    <w:rsid w:val="004D4CE5"/>
    <w:rsid w:val="004E0CF3"/>
    <w:rsid w:val="004E219E"/>
    <w:rsid w:val="004E4E07"/>
    <w:rsid w:val="004F6054"/>
    <w:rsid w:val="00502C1B"/>
    <w:rsid w:val="00506317"/>
    <w:rsid w:val="005110C8"/>
    <w:rsid w:val="0052266C"/>
    <w:rsid w:val="00525991"/>
    <w:rsid w:val="005262DC"/>
    <w:rsid w:val="0053014C"/>
    <w:rsid w:val="00545D90"/>
    <w:rsid w:val="0056006F"/>
    <w:rsid w:val="00561C54"/>
    <w:rsid w:val="005659B4"/>
    <w:rsid w:val="005671BD"/>
    <w:rsid w:val="00577AD6"/>
    <w:rsid w:val="005930C6"/>
    <w:rsid w:val="00595B24"/>
    <w:rsid w:val="005961AE"/>
    <w:rsid w:val="00597A2A"/>
    <w:rsid w:val="005A1E6F"/>
    <w:rsid w:val="005B3DE7"/>
    <w:rsid w:val="005B641B"/>
    <w:rsid w:val="005C2851"/>
    <w:rsid w:val="005C2E21"/>
    <w:rsid w:val="005C5C42"/>
    <w:rsid w:val="005C7699"/>
    <w:rsid w:val="005D03F0"/>
    <w:rsid w:val="005E7B2E"/>
    <w:rsid w:val="005F177C"/>
    <w:rsid w:val="005F52BC"/>
    <w:rsid w:val="00603CAF"/>
    <w:rsid w:val="00605A1A"/>
    <w:rsid w:val="00605E41"/>
    <w:rsid w:val="006121C3"/>
    <w:rsid w:val="0061245C"/>
    <w:rsid w:val="00614238"/>
    <w:rsid w:val="0062439D"/>
    <w:rsid w:val="00625FE7"/>
    <w:rsid w:val="0062722B"/>
    <w:rsid w:val="00630E4F"/>
    <w:rsid w:val="00632B94"/>
    <w:rsid w:val="00643C3A"/>
    <w:rsid w:val="006645BC"/>
    <w:rsid w:val="006668A5"/>
    <w:rsid w:val="00683D5F"/>
    <w:rsid w:val="006872E3"/>
    <w:rsid w:val="006904AC"/>
    <w:rsid w:val="006945B6"/>
    <w:rsid w:val="006A11D0"/>
    <w:rsid w:val="006A5387"/>
    <w:rsid w:val="006B46C7"/>
    <w:rsid w:val="006D1282"/>
    <w:rsid w:val="006D15B2"/>
    <w:rsid w:val="006D7EF6"/>
    <w:rsid w:val="006E1F4E"/>
    <w:rsid w:val="006F1C1F"/>
    <w:rsid w:val="006F4FDB"/>
    <w:rsid w:val="006F6015"/>
    <w:rsid w:val="00715492"/>
    <w:rsid w:val="007160E3"/>
    <w:rsid w:val="007163B6"/>
    <w:rsid w:val="00716A77"/>
    <w:rsid w:val="00720BE2"/>
    <w:rsid w:val="00721C83"/>
    <w:rsid w:val="007362C6"/>
    <w:rsid w:val="00750C58"/>
    <w:rsid w:val="0076027C"/>
    <w:rsid w:val="00767F6E"/>
    <w:rsid w:val="00772CD1"/>
    <w:rsid w:val="00772F77"/>
    <w:rsid w:val="00773C69"/>
    <w:rsid w:val="00780240"/>
    <w:rsid w:val="007819B1"/>
    <w:rsid w:val="00781AD4"/>
    <w:rsid w:val="00786F05"/>
    <w:rsid w:val="00791EB5"/>
    <w:rsid w:val="00793E55"/>
    <w:rsid w:val="007A3766"/>
    <w:rsid w:val="007B62BA"/>
    <w:rsid w:val="007B7050"/>
    <w:rsid w:val="007D3A5B"/>
    <w:rsid w:val="007E4255"/>
    <w:rsid w:val="007F2E40"/>
    <w:rsid w:val="007F7A2C"/>
    <w:rsid w:val="008006F6"/>
    <w:rsid w:val="008114C6"/>
    <w:rsid w:val="0081395E"/>
    <w:rsid w:val="008154C2"/>
    <w:rsid w:val="00816EBB"/>
    <w:rsid w:val="00821D1A"/>
    <w:rsid w:val="0082343B"/>
    <w:rsid w:val="008262D8"/>
    <w:rsid w:val="00851FF5"/>
    <w:rsid w:val="008546F4"/>
    <w:rsid w:val="00862BA5"/>
    <w:rsid w:val="00881047"/>
    <w:rsid w:val="00884162"/>
    <w:rsid w:val="008948D2"/>
    <w:rsid w:val="008B6EA9"/>
    <w:rsid w:val="008C2BB8"/>
    <w:rsid w:val="008D2370"/>
    <w:rsid w:val="008D45E9"/>
    <w:rsid w:val="008E1BD9"/>
    <w:rsid w:val="008E6AA9"/>
    <w:rsid w:val="008E6EBD"/>
    <w:rsid w:val="008F7638"/>
    <w:rsid w:val="009007B6"/>
    <w:rsid w:val="00911F8E"/>
    <w:rsid w:val="00915A8C"/>
    <w:rsid w:val="00933ED4"/>
    <w:rsid w:val="00934F6C"/>
    <w:rsid w:val="00935675"/>
    <w:rsid w:val="009503F6"/>
    <w:rsid w:val="009548E9"/>
    <w:rsid w:val="00957104"/>
    <w:rsid w:val="009573C2"/>
    <w:rsid w:val="00963575"/>
    <w:rsid w:val="00965CF4"/>
    <w:rsid w:val="009714F8"/>
    <w:rsid w:val="00991D56"/>
    <w:rsid w:val="00993016"/>
    <w:rsid w:val="00994BC8"/>
    <w:rsid w:val="0099788B"/>
    <w:rsid w:val="009A0B61"/>
    <w:rsid w:val="009A3AE4"/>
    <w:rsid w:val="009A65B6"/>
    <w:rsid w:val="009D553C"/>
    <w:rsid w:val="009D572C"/>
    <w:rsid w:val="009D6490"/>
    <w:rsid w:val="009D799E"/>
    <w:rsid w:val="009E0461"/>
    <w:rsid w:val="009E3625"/>
    <w:rsid w:val="009E527B"/>
    <w:rsid w:val="00A07BA1"/>
    <w:rsid w:val="00A13ACF"/>
    <w:rsid w:val="00A65F20"/>
    <w:rsid w:val="00A67F61"/>
    <w:rsid w:val="00A720E0"/>
    <w:rsid w:val="00A731AA"/>
    <w:rsid w:val="00A829D6"/>
    <w:rsid w:val="00A865C1"/>
    <w:rsid w:val="00A867F1"/>
    <w:rsid w:val="00A87030"/>
    <w:rsid w:val="00A954FB"/>
    <w:rsid w:val="00AA6053"/>
    <w:rsid w:val="00AB3A28"/>
    <w:rsid w:val="00AB4189"/>
    <w:rsid w:val="00AD04E5"/>
    <w:rsid w:val="00AD0B0C"/>
    <w:rsid w:val="00AD4667"/>
    <w:rsid w:val="00AE6895"/>
    <w:rsid w:val="00B17E62"/>
    <w:rsid w:val="00B21630"/>
    <w:rsid w:val="00B21C0A"/>
    <w:rsid w:val="00B24E56"/>
    <w:rsid w:val="00B542E8"/>
    <w:rsid w:val="00B609B5"/>
    <w:rsid w:val="00B63E2A"/>
    <w:rsid w:val="00B9403F"/>
    <w:rsid w:val="00BA48AD"/>
    <w:rsid w:val="00BB0BAC"/>
    <w:rsid w:val="00BB560E"/>
    <w:rsid w:val="00BC047C"/>
    <w:rsid w:val="00BD1520"/>
    <w:rsid w:val="00BD27CD"/>
    <w:rsid w:val="00BD47FB"/>
    <w:rsid w:val="00BD7F18"/>
    <w:rsid w:val="00BE26FB"/>
    <w:rsid w:val="00BE71BE"/>
    <w:rsid w:val="00BF52BB"/>
    <w:rsid w:val="00C04C24"/>
    <w:rsid w:val="00C12C68"/>
    <w:rsid w:val="00C148D6"/>
    <w:rsid w:val="00C164EF"/>
    <w:rsid w:val="00C30A8F"/>
    <w:rsid w:val="00C3347E"/>
    <w:rsid w:val="00C42823"/>
    <w:rsid w:val="00C42BD2"/>
    <w:rsid w:val="00C53209"/>
    <w:rsid w:val="00C70F48"/>
    <w:rsid w:val="00C75483"/>
    <w:rsid w:val="00C80EAC"/>
    <w:rsid w:val="00C95451"/>
    <w:rsid w:val="00C969CE"/>
    <w:rsid w:val="00C9709B"/>
    <w:rsid w:val="00CA5DC0"/>
    <w:rsid w:val="00CC0C0B"/>
    <w:rsid w:val="00CC79B1"/>
    <w:rsid w:val="00CD48E3"/>
    <w:rsid w:val="00CE08A1"/>
    <w:rsid w:val="00CE0D75"/>
    <w:rsid w:val="00D06491"/>
    <w:rsid w:val="00D10AE1"/>
    <w:rsid w:val="00D24B1C"/>
    <w:rsid w:val="00D25F0A"/>
    <w:rsid w:val="00D3167F"/>
    <w:rsid w:val="00D401A9"/>
    <w:rsid w:val="00D43432"/>
    <w:rsid w:val="00D4725E"/>
    <w:rsid w:val="00D52571"/>
    <w:rsid w:val="00D57643"/>
    <w:rsid w:val="00D73A25"/>
    <w:rsid w:val="00D7537D"/>
    <w:rsid w:val="00D86188"/>
    <w:rsid w:val="00D94C6F"/>
    <w:rsid w:val="00D95FE3"/>
    <w:rsid w:val="00DB13F6"/>
    <w:rsid w:val="00DC4F99"/>
    <w:rsid w:val="00DD3192"/>
    <w:rsid w:val="00DF08C4"/>
    <w:rsid w:val="00DF2EC9"/>
    <w:rsid w:val="00DF7269"/>
    <w:rsid w:val="00E050A8"/>
    <w:rsid w:val="00E072F5"/>
    <w:rsid w:val="00E1066B"/>
    <w:rsid w:val="00E22F25"/>
    <w:rsid w:val="00E261A2"/>
    <w:rsid w:val="00E34936"/>
    <w:rsid w:val="00E354D0"/>
    <w:rsid w:val="00E36F5F"/>
    <w:rsid w:val="00E4352D"/>
    <w:rsid w:val="00E450EA"/>
    <w:rsid w:val="00E46672"/>
    <w:rsid w:val="00E616AC"/>
    <w:rsid w:val="00E62625"/>
    <w:rsid w:val="00E660DA"/>
    <w:rsid w:val="00E71F33"/>
    <w:rsid w:val="00E75DB1"/>
    <w:rsid w:val="00E80226"/>
    <w:rsid w:val="00EA55E8"/>
    <w:rsid w:val="00EA7DE7"/>
    <w:rsid w:val="00EB57DE"/>
    <w:rsid w:val="00ED5DBD"/>
    <w:rsid w:val="00F04558"/>
    <w:rsid w:val="00F04C3D"/>
    <w:rsid w:val="00F069FC"/>
    <w:rsid w:val="00F153BC"/>
    <w:rsid w:val="00F26358"/>
    <w:rsid w:val="00F34A3B"/>
    <w:rsid w:val="00F353D6"/>
    <w:rsid w:val="00F55DD4"/>
    <w:rsid w:val="00F56066"/>
    <w:rsid w:val="00F62104"/>
    <w:rsid w:val="00F643CA"/>
    <w:rsid w:val="00F702D3"/>
    <w:rsid w:val="00F80275"/>
    <w:rsid w:val="00FB1D53"/>
    <w:rsid w:val="00FB33F8"/>
    <w:rsid w:val="00FE1465"/>
    <w:rsid w:val="00FE2E92"/>
    <w:rsid w:val="00FE5476"/>
    <w:rsid w:val="00FF393B"/>
    <w:rsid w:val="01044A36"/>
    <w:rsid w:val="0152050B"/>
    <w:rsid w:val="01DB7918"/>
    <w:rsid w:val="01E6357A"/>
    <w:rsid w:val="02050C8A"/>
    <w:rsid w:val="025A6821"/>
    <w:rsid w:val="02BB1BCA"/>
    <w:rsid w:val="02BE378E"/>
    <w:rsid w:val="035E2B6B"/>
    <w:rsid w:val="036E1BCC"/>
    <w:rsid w:val="037576B9"/>
    <w:rsid w:val="039E49AA"/>
    <w:rsid w:val="03D56A54"/>
    <w:rsid w:val="045F060C"/>
    <w:rsid w:val="053D73D6"/>
    <w:rsid w:val="054D72C0"/>
    <w:rsid w:val="05DB7C99"/>
    <w:rsid w:val="05DF5BAB"/>
    <w:rsid w:val="060F0236"/>
    <w:rsid w:val="06434355"/>
    <w:rsid w:val="06D660F8"/>
    <w:rsid w:val="07CD3325"/>
    <w:rsid w:val="07D41268"/>
    <w:rsid w:val="08843074"/>
    <w:rsid w:val="08A87274"/>
    <w:rsid w:val="08B50213"/>
    <w:rsid w:val="08EB56C2"/>
    <w:rsid w:val="09775259"/>
    <w:rsid w:val="099224C2"/>
    <w:rsid w:val="099D0C04"/>
    <w:rsid w:val="09F25D5F"/>
    <w:rsid w:val="0A2A2CEA"/>
    <w:rsid w:val="0A7D78C4"/>
    <w:rsid w:val="0B77722F"/>
    <w:rsid w:val="0BB56897"/>
    <w:rsid w:val="0BB71D1C"/>
    <w:rsid w:val="0C04200E"/>
    <w:rsid w:val="0D27481B"/>
    <w:rsid w:val="0D9C7061"/>
    <w:rsid w:val="0DA369CB"/>
    <w:rsid w:val="0E2B5A15"/>
    <w:rsid w:val="0E3F4236"/>
    <w:rsid w:val="0E4E7702"/>
    <w:rsid w:val="0F763E6D"/>
    <w:rsid w:val="0F9048C5"/>
    <w:rsid w:val="10161218"/>
    <w:rsid w:val="10647F18"/>
    <w:rsid w:val="10B0361A"/>
    <w:rsid w:val="10BC7EF4"/>
    <w:rsid w:val="10F85ED4"/>
    <w:rsid w:val="11E87D2B"/>
    <w:rsid w:val="11F60044"/>
    <w:rsid w:val="11F96343"/>
    <w:rsid w:val="124D3615"/>
    <w:rsid w:val="125873CA"/>
    <w:rsid w:val="12656F66"/>
    <w:rsid w:val="129E33FA"/>
    <w:rsid w:val="12CF61AF"/>
    <w:rsid w:val="12FA11B0"/>
    <w:rsid w:val="1377AD7F"/>
    <w:rsid w:val="13C5797F"/>
    <w:rsid w:val="13F314D5"/>
    <w:rsid w:val="1429009F"/>
    <w:rsid w:val="14C011D9"/>
    <w:rsid w:val="151B0F07"/>
    <w:rsid w:val="157E5EB7"/>
    <w:rsid w:val="15A12448"/>
    <w:rsid w:val="15A92DEF"/>
    <w:rsid w:val="15DE21ED"/>
    <w:rsid w:val="16550F32"/>
    <w:rsid w:val="1689073A"/>
    <w:rsid w:val="16A8459D"/>
    <w:rsid w:val="16F60802"/>
    <w:rsid w:val="171B5CDE"/>
    <w:rsid w:val="171C60F0"/>
    <w:rsid w:val="171E4420"/>
    <w:rsid w:val="173B37A1"/>
    <w:rsid w:val="17D51E3B"/>
    <w:rsid w:val="17E4640D"/>
    <w:rsid w:val="18027B12"/>
    <w:rsid w:val="18211F0D"/>
    <w:rsid w:val="18917071"/>
    <w:rsid w:val="198A6966"/>
    <w:rsid w:val="198C1567"/>
    <w:rsid w:val="19B65195"/>
    <w:rsid w:val="19EF04CE"/>
    <w:rsid w:val="1AA32CDE"/>
    <w:rsid w:val="1AB339DA"/>
    <w:rsid w:val="1AC0413F"/>
    <w:rsid w:val="1B8C26EE"/>
    <w:rsid w:val="1BAA7D71"/>
    <w:rsid w:val="1BCE66BB"/>
    <w:rsid w:val="1C3F261D"/>
    <w:rsid w:val="1CC659C3"/>
    <w:rsid w:val="1D3737C4"/>
    <w:rsid w:val="1D7E5172"/>
    <w:rsid w:val="1DAF7DA0"/>
    <w:rsid w:val="1DCA3F6C"/>
    <w:rsid w:val="1DF63B37"/>
    <w:rsid w:val="1EF03D4E"/>
    <w:rsid w:val="1F1A0416"/>
    <w:rsid w:val="1F676A7E"/>
    <w:rsid w:val="1F7907C2"/>
    <w:rsid w:val="1F7F6F4C"/>
    <w:rsid w:val="1F8502F9"/>
    <w:rsid w:val="1F930412"/>
    <w:rsid w:val="1F9EB7BA"/>
    <w:rsid w:val="1FE30460"/>
    <w:rsid w:val="1FEB6728"/>
    <w:rsid w:val="20A27D07"/>
    <w:rsid w:val="213B757D"/>
    <w:rsid w:val="217403E6"/>
    <w:rsid w:val="21AD1511"/>
    <w:rsid w:val="22066DA8"/>
    <w:rsid w:val="221E3F06"/>
    <w:rsid w:val="227D38C5"/>
    <w:rsid w:val="228D28F3"/>
    <w:rsid w:val="22D73906"/>
    <w:rsid w:val="232F3FD7"/>
    <w:rsid w:val="233D6605"/>
    <w:rsid w:val="23486BCD"/>
    <w:rsid w:val="23772B8F"/>
    <w:rsid w:val="238C6E15"/>
    <w:rsid w:val="23D21499"/>
    <w:rsid w:val="24061828"/>
    <w:rsid w:val="2450605F"/>
    <w:rsid w:val="24940192"/>
    <w:rsid w:val="24B009C5"/>
    <w:rsid w:val="24F563DE"/>
    <w:rsid w:val="250C03C2"/>
    <w:rsid w:val="25665B01"/>
    <w:rsid w:val="25B84A72"/>
    <w:rsid w:val="25E22257"/>
    <w:rsid w:val="25EF4BEF"/>
    <w:rsid w:val="26307BB3"/>
    <w:rsid w:val="267922ED"/>
    <w:rsid w:val="26CA7703"/>
    <w:rsid w:val="26EE1E5B"/>
    <w:rsid w:val="26EE377B"/>
    <w:rsid w:val="27301D9B"/>
    <w:rsid w:val="27571B6C"/>
    <w:rsid w:val="27DD2E31"/>
    <w:rsid w:val="27DF26C7"/>
    <w:rsid w:val="2818372F"/>
    <w:rsid w:val="281954D5"/>
    <w:rsid w:val="28411A4B"/>
    <w:rsid w:val="288E0F08"/>
    <w:rsid w:val="29470146"/>
    <w:rsid w:val="296B4BC2"/>
    <w:rsid w:val="29772E93"/>
    <w:rsid w:val="29E824A6"/>
    <w:rsid w:val="29EF7041"/>
    <w:rsid w:val="2A997AF3"/>
    <w:rsid w:val="2AD63C68"/>
    <w:rsid w:val="2AF00502"/>
    <w:rsid w:val="2B0A5D0F"/>
    <w:rsid w:val="2B3109E2"/>
    <w:rsid w:val="2B9E3BC0"/>
    <w:rsid w:val="2BC55F5B"/>
    <w:rsid w:val="2C0E0D23"/>
    <w:rsid w:val="2C0F7809"/>
    <w:rsid w:val="2CD8438B"/>
    <w:rsid w:val="2DC46596"/>
    <w:rsid w:val="2DCD3AA1"/>
    <w:rsid w:val="2DD14985"/>
    <w:rsid w:val="2DEF5F36"/>
    <w:rsid w:val="2DF67E6B"/>
    <w:rsid w:val="2E7E3F56"/>
    <w:rsid w:val="2EBB4FC6"/>
    <w:rsid w:val="2ECE37CB"/>
    <w:rsid w:val="2EF7A0AA"/>
    <w:rsid w:val="2F4F79BA"/>
    <w:rsid w:val="2F632F24"/>
    <w:rsid w:val="2F7E078E"/>
    <w:rsid w:val="2F97A977"/>
    <w:rsid w:val="2FBB395D"/>
    <w:rsid w:val="2FCF01CE"/>
    <w:rsid w:val="2FCF9DBF"/>
    <w:rsid w:val="2FE75549"/>
    <w:rsid w:val="302C0C81"/>
    <w:rsid w:val="3184307F"/>
    <w:rsid w:val="31952F34"/>
    <w:rsid w:val="31B534C8"/>
    <w:rsid w:val="31BC5BBD"/>
    <w:rsid w:val="31D05ACC"/>
    <w:rsid w:val="31EB53E2"/>
    <w:rsid w:val="31F9640B"/>
    <w:rsid w:val="324326A2"/>
    <w:rsid w:val="326529B5"/>
    <w:rsid w:val="329E4E86"/>
    <w:rsid w:val="32A37B7E"/>
    <w:rsid w:val="32D23EF0"/>
    <w:rsid w:val="33465BC5"/>
    <w:rsid w:val="334943EF"/>
    <w:rsid w:val="33660E88"/>
    <w:rsid w:val="339D3915"/>
    <w:rsid w:val="34132D82"/>
    <w:rsid w:val="349C315B"/>
    <w:rsid w:val="35427265"/>
    <w:rsid w:val="355E0C9B"/>
    <w:rsid w:val="359DE03C"/>
    <w:rsid w:val="362167DA"/>
    <w:rsid w:val="363F1416"/>
    <w:rsid w:val="36935D2E"/>
    <w:rsid w:val="36A338C4"/>
    <w:rsid w:val="36AC1543"/>
    <w:rsid w:val="36B06B01"/>
    <w:rsid w:val="36D1220E"/>
    <w:rsid w:val="36F64244"/>
    <w:rsid w:val="3731387A"/>
    <w:rsid w:val="37CC1575"/>
    <w:rsid w:val="3824422F"/>
    <w:rsid w:val="38A526B3"/>
    <w:rsid w:val="38CC7AF8"/>
    <w:rsid w:val="38DE028F"/>
    <w:rsid w:val="38F0302A"/>
    <w:rsid w:val="394001FC"/>
    <w:rsid w:val="394B407F"/>
    <w:rsid w:val="39896FD3"/>
    <w:rsid w:val="39DC5DB8"/>
    <w:rsid w:val="39EB2EF4"/>
    <w:rsid w:val="3A3A0F35"/>
    <w:rsid w:val="3A464B75"/>
    <w:rsid w:val="3A5C20C4"/>
    <w:rsid w:val="3AA85886"/>
    <w:rsid w:val="3AFA25BB"/>
    <w:rsid w:val="3B8775A0"/>
    <w:rsid w:val="3BB6283D"/>
    <w:rsid w:val="3C236126"/>
    <w:rsid w:val="3CD857FF"/>
    <w:rsid w:val="3CDF19DA"/>
    <w:rsid w:val="3D42035D"/>
    <w:rsid w:val="3D784ACA"/>
    <w:rsid w:val="3DCA6688"/>
    <w:rsid w:val="3DD731F0"/>
    <w:rsid w:val="3DD73F25"/>
    <w:rsid w:val="3DDA5057"/>
    <w:rsid w:val="3E5B17A4"/>
    <w:rsid w:val="3E7C4091"/>
    <w:rsid w:val="3F232D7E"/>
    <w:rsid w:val="3F36352A"/>
    <w:rsid w:val="3F6123AA"/>
    <w:rsid w:val="3F6345AA"/>
    <w:rsid w:val="3F7626FC"/>
    <w:rsid w:val="3FAF75D2"/>
    <w:rsid w:val="3FAFC072"/>
    <w:rsid w:val="3FC0402F"/>
    <w:rsid w:val="3FE34E35"/>
    <w:rsid w:val="3FE9200B"/>
    <w:rsid w:val="3FED4912"/>
    <w:rsid w:val="3FEE522F"/>
    <w:rsid w:val="3FF3069D"/>
    <w:rsid w:val="3FFF0AFB"/>
    <w:rsid w:val="40126D59"/>
    <w:rsid w:val="40A1339D"/>
    <w:rsid w:val="40B9580E"/>
    <w:rsid w:val="41506276"/>
    <w:rsid w:val="41CA6CFC"/>
    <w:rsid w:val="41CC7216"/>
    <w:rsid w:val="41F57307"/>
    <w:rsid w:val="41FB71FC"/>
    <w:rsid w:val="420A2161"/>
    <w:rsid w:val="427C15A0"/>
    <w:rsid w:val="42CF5A22"/>
    <w:rsid w:val="42E107DA"/>
    <w:rsid w:val="42E926FD"/>
    <w:rsid w:val="431F6524"/>
    <w:rsid w:val="433C1AFB"/>
    <w:rsid w:val="43BD18A6"/>
    <w:rsid w:val="43C75491"/>
    <w:rsid w:val="443D426D"/>
    <w:rsid w:val="44A54E4E"/>
    <w:rsid w:val="44BD25FA"/>
    <w:rsid w:val="44FA367A"/>
    <w:rsid w:val="45192C6B"/>
    <w:rsid w:val="451A1DEB"/>
    <w:rsid w:val="453D66BE"/>
    <w:rsid w:val="458D0A2C"/>
    <w:rsid w:val="45B97128"/>
    <w:rsid w:val="46F8044D"/>
    <w:rsid w:val="47220AC2"/>
    <w:rsid w:val="47380A67"/>
    <w:rsid w:val="478B3E2E"/>
    <w:rsid w:val="48DF209C"/>
    <w:rsid w:val="490B63E4"/>
    <w:rsid w:val="49376375"/>
    <w:rsid w:val="49442F39"/>
    <w:rsid w:val="49CE0B73"/>
    <w:rsid w:val="4A500C79"/>
    <w:rsid w:val="4A70372C"/>
    <w:rsid w:val="4ADA799F"/>
    <w:rsid w:val="4B32040F"/>
    <w:rsid w:val="4BC44B03"/>
    <w:rsid w:val="4BF600F5"/>
    <w:rsid w:val="4C1B7758"/>
    <w:rsid w:val="4C4EBC4C"/>
    <w:rsid w:val="4C7B25EE"/>
    <w:rsid w:val="4CBF9949"/>
    <w:rsid w:val="4CF5F31E"/>
    <w:rsid w:val="4D36ED77"/>
    <w:rsid w:val="4D4070A4"/>
    <w:rsid w:val="4D782C17"/>
    <w:rsid w:val="4D7E0E31"/>
    <w:rsid w:val="4DA42B44"/>
    <w:rsid w:val="4DD7C28A"/>
    <w:rsid w:val="4DE8229E"/>
    <w:rsid w:val="4DF3697F"/>
    <w:rsid w:val="4E601C3C"/>
    <w:rsid w:val="4EA45B4E"/>
    <w:rsid w:val="4EB818D5"/>
    <w:rsid w:val="4F125B61"/>
    <w:rsid w:val="4F1F066B"/>
    <w:rsid w:val="4FB92D1F"/>
    <w:rsid w:val="4FED55CB"/>
    <w:rsid w:val="50940BFC"/>
    <w:rsid w:val="510460CD"/>
    <w:rsid w:val="512004CD"/>
    <w:rsid w:val="514F07F2"/>
    <w:rsid w:val="515069F4"/>
    <w:rsid w:val="51691084"/>
    <w:rsid w:val="519D77C5"/>
    <w:rsid w:val="51AE480F"/>
    <w:rsid w:val="52037480"/>
    <w:rsid w:val="52325163"/>
    <w:rsid w:val="524D253C"/>
    <w:rsid w:val="529C300C"/>
    <w:rsid w:val="529C42FD"/>
    <w:rsid w:val="529C743B"/>
    <w:rsid w:val="52D75278"/>
    <w:rsid w:val="530A6624"/>
    <w:rsid w:val="534244A5"/>
    <w:rsid w:val="53772781"/>
    <w:rsid w:val="53DE274C"/>
    <w:rsid w:val="53FB1F12"/>
    <w:rsid w:val="541164CC"/>
    <w:rsid w:val="542D238A"/>
    <w:rsid w:val="54360280"/>
    <w:rsid w:val="54771DDB"/>
    <w:rsid w:val="54861D38"/>
    <w:rsid w:val="549D01D8"/>
    <w:rsid w:val="55D831E4"/>
    <w:rsid w:val="55DF20D7"/>
    <w:rsid w:val="56306716"/>
    <w:rsid w:val="56900C1B"/>
    <w:rsid w:val="56994A68"/>
    <w:rsid w:val="56DB315E"/>
    <w:rsid w:val="57294F69"/>
    <w:rsid w:val="572A3AC3"/>
    <w:rsid w:val="57AB0B61"/>
    <w:rsid w:val="58443691"/>
    <w:rsid w:val="58DB6CD4"/>
    <w:rsid w:val="592F4560"/>
    <w:rsid w:val="59522196"/>
    <w:rsid w:val="59D979CB"/>
    <w:rsid w:val="59DA30FF"/>
    <w:rsid w:val="5A783FCB"/>
    <w:rsid w:val="5ACE5056"/>
    <w:rsid w:val="5B0404D2"/>
    <w:rsid w:val="5B2C4954"/>
    <w:rsid w:val="5B577B24"/>
    <w:rsid w:val="5B5F4550"/>
    <w:rsid w:val="5B60456D"/>
    <w:rsid w:val="5B8A40B7"/>
    <w:rsid w:val="5BC61B6E"/>
    <w:rsid w:val="5BC7779C"/>
    <w:rsid w:val="5BDF02EA"/>
    <w:rsid w:val="5C1B48E7"/>
    <w:rsid w:val="5C9357B0"/>
    <w:rsid w:val="5C960077"/>
    <w:rsid w:val="5CAD7A03"/>
    <w:rsid w:val="5CC61042"/>
    <w:rsid w:val="5CEEAE5D"/>
    <w:rsid w:val="5CEFA150"/>
    <w:rsid w:val="5D1C1EED"/>
    <w:rsid w:val="5D6571D5"/>
    <w:rsid w:val="5D684BF4"/>
    <w:rsid w:val="5E1136BF"/>
    <w:rsid w:val="5E2463B3"/>
    <w:rsid w:val="5E563CE0"/>
    <w:rsid w:val="5E731884"/>
    <w:rsid w:val="5ED50624"/>
    <w:rsid w:val="5F0A5A06"/>
    <w:rsid w:val="5F244E7A"/>
    <w:rsid w:val="5F3C54DD"/>
    <w:rsid w:val="5F535F78"/>
    <w:rsid w:val="5F7E2045"/>
    <w:rsid w:val="5F8E6A8F"/>
    <w:rsid w:val="5FA758C9"/>
    <w:rsid w:val="5FB52D96"/>
    <w:rsid w:val="5FBDB722"/>
    <w:rsid w:val="5FBEA1DF"/>
    <w:rsid w:val="5FBF01E6"/>
    <w:rsid w:val="5FCA7477"/>
    <w:rsid w:val="5FED7FC5"/>
    <w:rsid w:val="5FEFE9EA"/>
    <w:rsid w:val="5FFE4D64"/>
    <w:rsid w:val="5FFF7CA0"/>
    <w:rsid w:val="601B4403"/>
    <w:rsid w:val="609B2F18"/>
    <w:rsid w:val="60BB1070"/>
    <w:rsid w:val="61541772"/>
    <w:rsid w:val="617937BE"/>
    <w:rsid w:val="617C1B8C"/>
    <w:rsid w:val="620063F8"/>
    <w:rsid w:val="621F5DF7"/>
    <w:rsid w:val="628F3483"/>
    <w:rsid w:val="629437C8"/>
    <w:rsid w:val="62A15466"/>
    <w:rsid w:val="62E05AEE"/>
    <w:rsid w:val="62EF26D9"/>
    <w:rsid w:val="63130619"/>
    <w:rsid w:val="6329054B"/>
    <w:rsid w:val="63531402"/>
    <w:rsid w:val="63602095"/>
    <w:rsid w:val="63615C7A"/>
    <w:rsid w:val="636813A7"/>
    <w:rsid w:val="639A5A8B"/>
    <w:rsid w:val="63EBEF86"/>
    <w:rsid w:val="64066AD1"/>
    <w:rsid w:val="644F4405"/>
    <w:rsid w:val="647FF209"/>
    <w:rsid w:val="64B86876"/>
    <w:rsid w:val="652F521F"/>
    <w:rsid w:val="653F6FEF"/>
    <w:rsid w:val="655B52A7"/>
    <w:rsid w:val="65B10C40"/>
    <w:rsid w:val="65C91E0B"/>
    <w:rsid w:val="65CA199B"/>
    <w:rsid w:val="65DE1DB1"/>
    <w:rsid w:val="662C1D84"/>
    <w:rsid w:val="663F7FF9"/>
    <w:rsid w:val="667124C7"/>
    <w:rsid w:val="66754DCD"/>
    <w:rsid w:val="66856B04"/>
    <w:rsid w:val="66906248"/>
    <w:rsid w:val="669B24F4"/>
    <w:rsid w:val="66FD3417"/>
    <w:rsid w:val="67807905"/>
    <w:rsid w:val="67AF7EFD"/>
    <w:rsid w:val="67BB4217"/>
    <w:rsid w:val="67E33780"/>
    <w:rsid w:val="68554CB0"/>
    <w:rsid w:val="685B2183"/>
    <w:rsid w:val="68912667"/>
    <w:rsid w:val="68AB31C8"/>
    <w:rsid w:val="69187F79"/>
    <w:rsid w:val="695430F1"/>
    <w:rsid w:val="69A25638"/>
    <w:rsid w:val="69B849B0"/>
    <w:rsid w:val="69D07728"/>
    <w:rsid w:val="69D42243"/>
    <w:rsid w:val="6A0269C0"/>
    <w:rsid w:val="6A372C18"/>
    <w:rsid w:val="6A897728"/>
    <w:rsid w:val="6A986382"/>
    <w:rsid w:val="6AB37D1A"/>
    <w:rsid w:val="6AB66B8D"/>
    <w:rsid w:val="6B416685"/>
    <w:rsid w:val="6B8C0A40"/>
    <w:rsid w:val="6BBF05DA"/>
    <w:rsid w:val="6BFEEE09"/>
    <w:rsid w:val="6C252E01"/>
    <w:rsid w:val="6C73505B"/>
    <w:rsid w:val="6CD43218"/>
    <w:rsid w:val="6CF41416"/>
    <w:rsid w:val="6D332D93"/>
    <w:rsid w:val="6D6FA3ED"/>
    <w:rsid w:val="6D79B35B"/>
    <w:rsid w:val="6DA170E8"/>
    <w:rsid w:val="6DB5EC70"/>
    <w:rsid w:val="6DBF22D7"/>
    <w:rsid w:val="6DE018CB"/>
    <w:rsid w:val="6DE80053"/>
    <w:rsid w:val="6DF039B5"/>
    <w:rsid w:val="6DF345D4"/>
    <w:rsid w:val="6DFFBD9E"/>
    <w:rsid w:val="6E1E6F74"/>
    <w:rsid w:val="6E897F78"/>
    <w:rsid w:val="6EE07DE7"/>
    <w:rsid w:val="6EF5F718"/>
    <w:rsid w:val="6EF722CE"/>
    <w:rsid w:val="6F023DED"/>
    <w:rsid w:val="6F0758E4"/>
    <w:rsid w:val="6F531AA4"/>
    <w:rsid w:val="6F767BC9"/>
    <w:rsid w:val="6F7A8E25"/>
    <w:rsid w:val="6F9B7C46"/>
    <w:rsid w:val="6FB042CC"/>
    <w:rsid w:val="6FEDA441"/>
    <w:rsid w:val="6FFD5968"/>
    <w:rsid w:val="70187412"/>
    <w:rsid w:val="707C7B1F"/>
    <w:rsid w:val="70904CA7"/>
    <w:rsid w:val="70B151D9"/>
    <w:rsid w:val="70ED20D3"/>
    <w:rsid w:val="70FE0B8C"/>
    <w:rsid w:val="7109358E"/>
    <w:rsid w:val="711B191E"/>
    <w:rsid w:val="7168175A"/>
    <w:rsid w:val="71695FDA"/>
    <w:rsid w:val="71CC44CE"/>
    <w:rsid w:val="71D363BE"/>
    <w:rsid w:val="71DB6254"/>
    <w:rsid w:val="71FF05C2"/>
    <w:rsid w:val="720B3D1E"/>
    <w:rsid w:val="72A54240"/>
    <w:rsid w:val="72AC1FE1"/>
    <w:rsid w:val="72DF0AD4"/>
    <w:rsid w:val="7318762B"/>
    <w:rsid w:val="739076B2"/>
    <w:rsid w:val="73B81F0A"/>
    <w:rsid w:val="73DF4FDE"/>
    <w:rsid w:val="73F9CF33"/>
    <w:rsid w:val="73FD7CDD"/>
    <w:rsid w:val="746B0578"/>
    <w:rsid w:val="747B4039"/>
    <w:rsid w:val="749F4B07"/>
    <w:rsid w:val="74BBE7C4"/>
    <w:rsid w:val="74F72EF3"/>
    <w:rsid w:val="752C0516"/>
    <w:rsid w:val="752E2264"/>
    <w:rsid w:val="754A1C9F"/>
    <w:rsid w:val="75626BEA"/>
    <w:rsid w:val="758F436B"/>
    <w:rsid w:val="75AAF1B9"/>
    <w:rsid w:val="75BFFB5B"/>
    <w:rsid w:val="76E57619"/>
    <w:rsid w:val="77372627"/>
    <w:rsid w:val="774B8D15"/>
    <w:rsid w:val="777819CC"/>
    <w:rsid w:val="777A029A"/>
    <w:rsid w:val="779312B8"/>
    <w:rsid w:val="77CCFD87"/>
    <w:rsid w:val="77EE184C"/>
    <w:rsid w:val="77FC2152"/>
    <w:rsid w:val="78183831"/>
    <w:rsid w:val="781E4131"/>
    <w:rsid w:val="782FB088"/>
    <w:rsid w:val="783C3AEF"/>
    <w:rsid w:val="78711EA5"/>
    <w:rsid w:val="78713463"/>
    <w:rsid w:val="787B7033"/>
    <w:rsid w:val="78B22048"/>
    <w:rsid w:val="79836AF5"/>
    <w:rsid w:val="7989566E"/>
    <w:rsid w:val="79A46787"/>
    <w:rsid w:val="79B840C9"/>
    <w:rsid w:val="79B95417"/>
    <w:rsid w:val="79CC46E0"/>
    <w:rsid w:val="79EE0DF4"/>
    <w:rsid w:val="7A613A62"/>
    <w:rsid w:val="7A6446C8"/>
    <w:rsid w:val="7AA575B3"/>
    <w:rsid w:val="7ACE72C3"/>
    <w:rsid w:val="7AD0632B"/>
    <w:rsid w:val="7AED43F5"/>
    <w:rsid w:val="7AEE05D7"/>
    <w:rsid w:val="7B3E39D1"/>
    <w:rsid w:val="7B6364CC"/>
    <w:rsid w:val="7B6D06AD"/>
    <w:rsid w:val="7B731598"/>
    <w:rsid w:val="7BBE30E9"/>
    <w:rsid w:val="7BF63D88"/>
    <w:rsid w:val="7BFFE0FA"/>
    <w:rsid w:val="7C3FA8AF"/>
    <w:rsid w:val="7C6107EA"/>
    <w:rsid w:val="7C696430"/>
    <w:rsid w:val="7C8F3E3F"/>
    <w:rsid w:val="7CA3770C"/>
    <w:rsid w:val="7CBD2627"/>
    <w:rsid w:val="7D775353"/>
    <w:rsid w:val="7D7A54D1"/>
    <w:rsid w:val="7D817C42"/>
    <w:rsid w:val="7DB75707"/>
    <w:rsid w:val="7DBF0C8D"/>
    <w:rsid w:val="7DC8316F"/>
    <w:rsid w:val="7DDE0C74"/>
    <w:rsid w:val="7E327769"/>
    <w:rsid w:val="7E6EC08E"/>
    <w:rsid w:val="7E73C524"/>
    <w:rsid w:val="7EABBF2B"/>
    <w:rsid w:val="7EEFED74"/>
    <w:rsid w:val="7EFB2E62"/>
    <w:rsid w:val="7EFDC4B6"/>
    <w:rsid w:val="7F627FAC"/>
    <w:rsid w:val="7F770000"/>
    <w:rsid w:val="7F7FDBC2"/>
    <w:rsid w:val="7FB3D26F"/>
    <w:rsid w:val="7FB4D69E"/>
    <w:rsid w:val="7FB970F2"/>
    <w:rsid w:val="7FBE7198"/>
    <w:rsid w:val="7FC7783E"/>
    <w:rsid w:val="7FD3B392"/>
    <w:rsid w:val="7FDB4045"/>
    <w:rsid w:val="7FDD6830"/>
    <w:rsid w:val="7FE6910E"/>
    <w:rsid w:val="7FF7347A"/>
    <w:rsid w:val="7FF7E310"/>
    <w:rsid w:val="7FFC012E"/>
    <w:rsid w:val="7FFE2C7E"/>
    <w:rsid w:val="7FFEDDEB"/>
    <w:rsid w:val="7FFF9C61"/>
    <w:rsid w:val="85DF96CB"/>
    <w:rsid w:val="87FEE7D5"/>
    <w:rsid w:val="93FFE42D"/>
    <w:rsid w:val="9D746E75"/>
    <w:rsid w:val="A173F89C"/>
    <w:rsid w:val="A8CF98EC"/>
    <w:rsid w:val="A9EF77CF"/>
    <w:rsid w:val="AB76307F"/>
    <w:rsid w:val="AFBFC4C0"/>
    <w:rsid w:val="B1EE3F18"/>
    <w:rsid w:val="B5FB9168"/>
    <w:rsid w:val="B5FBFE6D"/>
    <w:rsid w:val="B76F0FE0"/>
    <w:rsid w:val="B77F1F7E"/>
    <w:rsid w:val="B7F35968"/>
    <w:rsid w:val="BB7F7AFD"/>
    <w:rsid w:val="BBAF326E"/>
    <w:rsid w:val="BBEFE7AD"/>
    <w:rsid w:val="BBFE8D47"/>
    <w:rsid w:val="BDAE8487"/>
    <w:rsid w:val="BDEE4AFD"/>
    <w:rsid w:val="BE335255"/>
    <w:rsid w:val="BEEF8AD9"/>
    <w:rsid w:val="BFDA7072"/>
    <w:rsid w:val="BFDED99D"/>
    <w:rsid w:val="BFDF2425"/>
    <w:rsid w:val="BFEBA20E"/>
    <w:rsid w:val="BFF58235"/>
    <w:rsid w:val="C51FEB38"/>
    <w:rsid w:val="C5F7654B"/>
    <w:rsid w:val="C7FFA971"/>
    <w:rsid w:val="CEB53BFA"/>
    <w:rsid w:val="CEFEC81B"/>
    <w:rsid w:val="CF7B5E14"/>
    <w:rsid w:val="CFDF9140"/>
    <w:rsid w:val="CFEF46B8"/>
    <w:rsid w:val="CFF52946"/>
    <w:rsid w:val="D37FD844"/>
    <w:rsid w:val="D77F5946"/>
    <w:rsid w:val="D7BF9F75"/>
    <w:rsid w:val="D7FABB94"/>
    <w:rsid w:val="D97B1C55"/>
    <w:rsid w:val="DBFF478F"/>
    <w:rsid w:val="DED1C024"/>
    <w:rsid w:val="DEDBF761"/>
    <w:rsid w:val="DEFD3019"/>
    <w:rsid w:val="DF5D335F"/>
    <w:rsid w:val="DFDEC3FA"/>
    <w:rsid w:val="DFDF73D7"/>
    <w:rsid w:val="DFEBDE44"/>
    <w:rsid w:val="DFFD5789"/>
    <w:rsid w:val="E3DD2FA6"/>
    <w:rsid w:val="E7ACFD54"/>
    <w:rsid w:val="E7F1B8AE"/>
    <w:rsid w:val="EBBE602A"/>
    <w:rsid w:val="EEFE2898"/>
    <w:rsid w:val="EF3F3B4C"/>
    <w:rsid w:val="EF5ECD35"/>
    <w:rsid w:val="EF7F2513"/>
    <w:rsid w:val="EFCEEF4A"/>
    <w:rsid w:val="EFF77424"/>
    <w:rsid w:val="F2FFBDE1"/>
    <w:rsid w:val="F35C9264"/>
    <w:rsid w:val="F3BBE8BA"/>
    <w:rsid w:val="F3BF64FB"/>
    <w:rsid w:val="F6E7DC39"/>
    <w:rsid w:val="F77764F8"/>
    <w:rsid w:val="F7C445E1"/>
    <w:rsid w:val="F7DF1703"/>
    <w:rsid w:val="F7FF581E"/>
    <w:rsid w:val="FB760E8C"/>
    <w:rsid w:val="FBD69415"/>
    <w:rsid w:val="FBDB5FF5"/>
    <w:rsid w:val="FBDFA6EE"/>
    <w:rsid w:val="FBFD3859"/>
    <w:rsid w:val="FC37D6A4"/>
    <w:rsid w:val="FC7B1359"/>
    <w:rsid w:val="FD7CA47A"/>
    <w:rsid w:val="FDBF16CC"/>
    <w:rsid w:val="FDFBCD70"/>
    <w:rsid w:val="FDFD245E"/>
    <w:rsid w:val="FE771DDE"/>
    <w:rsid w:val="FEB3F6DA"/>
    <w:rsid w:val="FEFF3C7D"/>
    <w:rsid w:val="FEFFCBD7"/>
    <w:rsid w:val="FF233D4A"/>
    <w:rsid w:val="FF2B37D0"/>
    <w:rsid w:val="FF2B564F"/>
    <w:rsid w:val="FF5B4832"/>
    <w:rsid w:val="FF77BFFD"/>
    <w:rsid w:val="FF7A7368"/>
    <w:rsid w:val="FF7E6506"/>
    <w:rsid w:val="FFD7F627"/>
    <w:rsid w:val="FFDF9425"/>
    <w:rsid w:val="FFEE2ACA"/>
    <w:rsid w:val="FFF452E1"/>
    <w:rsid w:val="FFFD495A"/>
    <w:rsid w:val="FFFF02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line="360" w:lineRule="auto"/>
      <w:jc w:val="center"/>
      <w:outlineLvl w:val="2"/>
    </w:pPr>
    <w:rPr>
      <w:rFonts w:eastAsia="方正黑体简体"/>
      <w:bCs/>
      <w:sz w:val="30"/>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5"/>
    <w:qFormat/>
    <w:uiPriority w:val="0"/>
    <w:pPr>
      <w:jc w:val="left"/>
    </w:pPr>
  </w:style>
  <w:style w:type="paragraph" w:styleId="4">
    <w:name w:val="Date"/>
    <w:basedOn w:val="1"/>
    <w:next w:val="1"/>
    <w:qFormat/>
    <w:uiPriority w:val="0"/>
    <w:pPr>
      <w:ind w:left="100" w:leftChars="2500"/>
    </w:pPr>
  </w:style>
  <w:style w:type="paragraph" w:styleId="5">
    <w:name w:val="Balloon Text"/>
    <w:basedOn w:val="1"/>
    <w:link w:val="16"/>
    <w:qFormat/>
    <w:uiPriority w:val="0"/>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annotation subject"/>
    <w:basedOn w:val="3"/>
    <w:next w:val="3"/>
    <w:link w:val="18"/>
    <w:qFormat/>
    <w:uiPriority w:val="0"/>
    <w:rPr>
      <w:b/>
      <w:bCs/>
    </w:rPr>
  </w:style>
  <w:style w:type="character" w:styleId="12">
    <w:name w:val="page number"/>
    <w:qFormat/>
    <w:uiPriority w:val="0"/>
  </w:style>
  <w:style w:type="character" w:styleId="13">
    <w:name w:val="Emphasis"/>
    <w:qFormat/>
    <w:uiPriority w:val="0"/>
    <w:rPr>
      <w:color w:val="CC0000"/>
    </w:rPr>
  </w:style>
  <w:style w:type="character" w:styleId="14">
    <w:name w:val="annotation reference"/>
    <w:qFormat/>
    <w:uiPriority w:val="0"/>
    <w:rPr>
      <w:sz w:val="21"/>
      <w:szCs w:val="21"/>
    </w:rPr>
  </w:style>
  <w:style w:type="character" w:customStyle="1" w:styleId="15">
    <w:name w:val="批注文字 字符"/>
    <w:link w:val="3"/>
    <w:qFormat/>
    <w:uiPriority w:val="0"/>
    <w:rPr>
      <w:kern w:val="2"/>
      <w:sz w:val="21"/>
      <w:szCs w:val="24"/>
    </w:rPr>
  </w:style>
  <w:style w:type="character" w:customStyle="1" w:styleId="16">
    <w:name w:val="批注框文本 字符"/>
    <w:link w:val="5"/>
    <w:qFormat/>
    <w:uiPriority w:val="0"/>
    <w:rPr>
      <w:kern w:val="2"/>
      <w:sz w:val="18"/>
      <w:szCs w:val="18"/>
    </w:rPr>
  </w:style>
  <w:style w:type="character" w:customStyle="1" w:styleId="17">
    <w:name w:val="页脚 字符"/>
    <w:link w:val="6"/>
    <w:qFormat/>
    <w:uiPriority w:val="99"/>
    <w:rPr>
      <w:kern w:val="2"/>
      <w:sz w:val="18"/>
      <w:szCs w:val="18"/>
    </w:rPr>
  </w:style>
  <w:style w:type="character" w:customStyle="1" w:styleId="18">
    <w:name w:val="批注主题 字符"/>
    <w:link w:val="9"/>
    <w:qFormat/>
    <w:uiPriority w:val="0"/>
    <w:rPr>
      <w:b/>
      <w:bCs/>
      <w:kern w:val="2"/>
      <w:sz w:val="21"/>
      <w:szCs w:val="24"/>
    </w:rPr>
  </w:style>
  <w:style w:type="paragraph" w:customStyle="1" w:styleId="19">
    <w:name w:val="Char Char Char Char Char Char Char"/>
    <w:basedOn w:val="1"/>
    <w:qFormat/>
    <w:uiPriority w:val="0"/>
  </w:style>
  <w:style w:type="paragraph" w:customStyle="1" w:styleId="20">
    <w:name w:val="3号黑小标题"/>
    <w:basedOn w:val="1"/>
    <w:qFormat/>
    <w:uiPriority w:val="0"/>
    <w:pPr>
      <w:jc w:val="center"/>
    </w:pPr>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Company>
  <Pages>12</Pages>
  <Words>4328</Words>
  <Characters>4560</Characters>
  <Lines>32</Lines>
  <Paragraphs>9</Paragraphs>
  <TotalTime>11</TotalTime>
  <ScaleCrop>false</ScaleCrop>
  <LinksUpToDate>false</LinksUpToDate>
  <CharactersWithSpaces>4641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2023-08-03T06:03:00Z</dcterms:created>
  <dc:creator>吴青</dc:creator>
  <cp:lastModifiedBy>admin</cp:lastModifiedBy>
  <cp:lastPrinted>2023-08-12T14:42:00Z</cp:lastPrinted>
  <dcterms:modified xsi:type="dcterms:W3CDTF">2023-09-12T09:31:24Z</dcterms:modified>
  <dc:subject>事故</dc:subject>
  <dc:title>上海高新建设开发有限公司“12.24”灼烫死亡事故调查报告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0AEA5D88E7F3425AAD7CC143C0A73D45_13</vt:lpwstr>
  </property>
</Properties>
</file>